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06" w:rsidRDefault="005B5006" w:rsidP="005B5006">
      <w:pPr>
        <w:jc w:val="right"/>
        <w:rPr>
          <w:rFonts w:ascii="Arial" w:hAnsi="Arial" w:cs="Arial"/>
          <w:b/>
          <w:bCs/>
        </w:rPr>
      </w:pPr>
    </w:p>
    <w:p w:rsidR="005B5006" w:rsidRPr="00732D99" w:rsidRDefault="005B5006" w:rsidP="005B5006">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5B5006" w:rsidRPr="00732D99" w:rsidRDefault="005B5006" w:rsidP="005B5006">
      <w:pPr>
        <w:jc w:val="right"/>
        <w:rPr>
          <w:rFonts w:ascii="Arial" w:hAnsi="Arial" w:cs="Arial"/>
          <w:bCs/>
        </w:rPr>
      </w:pPr>
    </w:p>
    <w:p w:rsidR="005B5006" w:rsidRPr="00732D99" w:rsidRDefault="005B5006" w:rsidP="005B5006">
      <w:pPr>
        <w:jc w:val="right"/>
        <w:rPr>
          <w:rFonts w:ascii="Arial" w:hAnsi="Arial" w:cs="Arial"/>
          <w:bCs/>
        </w:rPr>
      </w:pPr>
    </w:p>
    <w:p w:rsidR="005B5006" w:rsidRPr="00732D99" w:rsidRDefault="005B5006" w:rsidP="005B5006">
      <w:pPr>
        <w:jc w:val="right"/>
        <w:rPr>
          <w:rFonts w:ascii="Arial" w:hAnsi="Arial" w:cs="Arial"/>
          <w:bCs/>
        </w:rPr>
      </w:pPr>
      <w:r>
        <w:rPr>
          <w:rFonts w:ascii="Arial" w:hAnsi="Arial" w:cs="Arial"/>
          <w:bCs/>
        </w:rPr>
        <w:t>Enero 22, 2021</w:t>
      </w:r>
    </w:p>
    <w:p w:rsidR="005B5006" w:rsidRPr="00732D99" w:rsidRDefault="005B5006" w:rsidP="005B5006">
      <w:pPr>
        <w:jc w:val="right"/>
        <w:rPr>
          <w:rFonts w:ascii="Arial" w:hAnsi="Arial" w:cs="Arial"/>
          <w:bCs/>
        </w:rPr>
      </w:pPr>
    </w:p>
    <w:p w:rsidR="005B5006" w:rsidRDefault="005B5006" w:rsidP="005B5006">
      <w:pPr>
        <w:jc w:val="right"/>
        <w:rPr>
          <w:rFonts w:ascii="Arial" w:hAnsi="Arial" w:cs="Arial"/>
          <w:bCs/>
        </w:rPr>
      </w:pPr>
    </w:p>
    <w:p w:rsidR="005B5006" w:rsidRPr="00732D99" w:rsidRDefault="005B5006" w:rsidP="005B5006">
      <w:pPr>
        <w:jc w:val="right"/>
        <w:rPr>
          <w:rFonts w:ascii="Arial" w:hAnsi="Arial" w:cs="Arial"/>
          <w:bCs/>
        </w:rPr>
      </w:pPr>
    </w:p>
    <w:p w:rsidR="005B5006" w:rsidRPr="00732D99" w:rsidRDefault="005B5006" w:rsidP="005B5006">
      <w:pPr>
        <w:ind w:right="283"/>
        <w:jc w:val="both"/>
        <w:rPr>
          <w:rFonts w:ascii="Arial" w:hAnsi="Arial" w:cs="Arial"/>
          <w:b/>
          <w:bCs/>
        </w:rPr>
      </w:pPr>
    </w:p>
    <w:p w:rsidR="005B5006" w:rsidRDefault="005B5006" w:rsidP="005B5006">
      <w:pPr>
        <w:tabs>
          <w:tab w:val="left" w:pos="2977"/>
          <w:tab w:val="left" w:pos="4962"/>
        </w:tabs>
        <w:ind w:right="3827"/>
        <w:jc w:val="both"/>
        <w:rPr>
          <w:rFonts w:ascii="Arial" w:hAnsi="Arial" w:cs="Arial"/>
          <w:b/>
          <w:bCs/>
        </w:rPr>
      </w:pPr>
      <w:r>
        <w:rPr>
          <w:rFonts w:ascii="Arial" w:hAnsi="Arial" w:cs="Arial"/>
          <w:b/>
          <w:bCs/>
        </w:rPr>
        <w:t>LIC. ERICK SANTIAGO ROMERO BENÍTEZ</w:t>
      </w:r>
    </w:p>
    <w:p w:rsidR="005B5006" w:rsidRPr="00732D99" w:rsidRDefault="005B5006" w:rsidP="005B5006">
      <w:pPr>
        <w:tabs>
          <w:tab w:val="left" w:pos="2977"/>
          <w:tab w:val="left" w:pos="4962"/>
        </w:tabs>
        <w:ind w:right="3827"/>
        <w:jc w:val="both"/>
        <w:rPr>
          <w:rFonts w:ascii="Arial" w:hAnsi="Arial" w:cs="Arial"/>
          <w:b/>
          <w:bCs/>
        </w:rPr>
      </w:pPr>
      <w:r>
        <w:rPr>
          <w:rFonts w:ascii="Arial" w:hAnsi="Arial" w:cs="Arial"/>
          <w:b/>
          <w:bCs/>
        </w:rPr>
        <w:t>SECRETARIO DEL AYUNTAMIENTO</w:t>
      </w:r>
    </w:p>
    <w:p w:rsidR="005B5006" w:rsidRPr="00732D99" w:rsidRDefault="005B5006" w:rsidP="005B5006">
      <w:pPr>
        <w:tabs>
          <w:tab w:val="left" w:pos="2977"/>
        </w:tabs>
        <w:ind w:right="4961"/>
        <w:jc w:val="both"/>
        <w:rPr>
          <w:rFonts w:ascii="Arial" w:hAnsi="Arial" w:cs="Arial"/>
          <w:b/>
          <w:bCs/>
        </w:rPr>
      </w:pPr>
      <w:r w:rsidRPr="00732D99">
        <w:rPr>
          <w:rFonts w:ascii="Arial" w:hAnsi="Arial" w:cs="Arial"/>
          <w:b/>
          <w:bCs/>
        </w:rPr>
        <w:t>P R E S E N T E</w:t>
      </w:r>
    </w:p>
    <w:p w:rsidR="005B5006" w:rsidRPr="00732D99" w:rsidRDefault="005B5006" w:rsidP="005B5006">
      <w:pPr>
        <w:pStyle w:val="Textoindependiente3"/>
        <w:ind w:right="283"/>
        <w:rPr>
          <w:rFonts w:ascii="Arial" w:hAnsi="Arial" w:cs="Arial"/>
          <w:sz w:val="24"/>
          <w:szCs w:val="24"/>
          <w:lang w:val="es-ES_tradnl"/>
        </w:rPr>
      </w:pPr>
    </w:p>
    <w:p w:rsidR="005B5006" w:rsidRPr="00732D99" w:rsidRDefault="005B5006" w:rsidP="005B5006">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w:t>
      </w:r>
      <w:bookmarkStart w:id="0" w:name="_GoBack"/>
      <w:bookmarkEnd w:id="0"/>
      <w:r w:rsidRPr="00732D99">
        <w:rPr>
          <w:rFonts w:ascii="Arial" w:hAnsi="Arial" w:cs="Arial"/>
        </w:rPr>
        <w:t>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5B5006" w:rsidRPr="00732D99" w:rsidRDefault="005B5006" w:rsidP="005B5006">
      <w:pPr>
        <w:jc w:val="both"/>
        <w:rPr>
          <w:rFonts w:ascii="Arial" w:hAnsi="Arial" w:cs="Arial"/>
        </w:rPr>
      </w:pPr>
    </w:p>
    <w:p w:rsidR="005B5006" w:rsidRPr="00732D99" w:rsidRDefault="005B5006" w:rsidP="005B5006">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SA/028/2021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Pr="005B5006">
        <w:rPr>
          <w:rFonts w:ascii="Arial" w:hAnsi="Arial" w:cs="Arial"/>
          <w:b/>
          <w:bCs/>
        </w:rPr>
        <w:t>Acuerdo</w:t>
      </w:r>
      <w:r>
        <w:rPr>
          <w:rFonts w:ascii="Arial" w:hAnsi="Arial" w:cs="Arial"/>
          <w:b/>
          <w:bCs/>
        </w:rPr>
        <w:t xml:space="preserve"> </w:t>
      </w:r>
      <w:r w:rsidRPr="005B5006">
        <w:rPr>
          <w:rFonts w:ascii="Arial" w:hAnsi="Arial" w:cs="Arial"/>
          <w:b/>
          <w:bCs/>
        </w:rPr>
        <w:t>SE/AC-380/30-XII-2020</w:t>
      </w:r>
      <w:r>
        <w:rPr>
          <w:rFonts w:ascii="Arial" w:hAnsi="Arial" w:cs="Arial"/>
          <w:b/>
          <w:bCs/>
        </w:rPr>
        <w:t xml:space="preserve"> </w:t>
      </w:r>
      <w:r w:rsidRPr="005B5006">
        <w:rPr>
          <w:rFonts w:ascii="Arial" w:hAnsi="Arial" w:cs="Arial"/>
          <w:b/>
          <w:bCs/>
        </w:rPr>
        <w:t>por el que se aprueba el presupuesto de egresos del Ayuntamiento de Cuernavaca, Morelos para el ejercicio fiscal del año 2021</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5B5006" w:rsidRPr="00732D99" w:rsidRDefault="005B5006" w:rsidP="005B5006">
      <w:pPr>
        <w:jc w:val="both"/>
        <w:rPr>
          <w:rFonts w:ascii="Arial" w:hAnsi="Arial" w:cs="Arial"/>
        </w:rPr>
      </w:pPr>
    </w:p>
    <w:p w:rsidR="005B5006" w:rsidRDefault="005B5006" w:rsidP="005B5006">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5B5006" w:rsidRDefault="005B5006" w:rsidP="005B5006">
      <w:pPr>
        <w:jc w:val="both"/>
        <w:rPr>
          <w:rFonts w:ascii="Arial" w:hAnsi="Arial" w:cs="Arial"/>
        </w:rPr>
      </w:pPr>
    </w:p>
    <w:p w:rsidR="005B5006" w:rsidRPr="00732D99" w:rsidRDefault="005B5006" w:rsidP="005B5006">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5B5006" w:rsidRPr="00732D99" w:rsidRDefault="005B5006" w:rsidP="005B5006">
      <w:pPr>
        <w:jc w:val="both"/>
        <w:rPr>
          <w:rFonts w:ascii="Arial" w:hAnsi="Arial" w:cs="Arial"/>
        </w:rPr>
      </w:pPr>
    </w:p>
    <w:p w:rsidR="005B5006" w:rsidRPr="0093114B" w:rsidRDefault="005B5006" w:rsidP="005B5006">
      <w:pPr>
        <w:jc w:val="both"/>
        <w:rPr>
          <w:rFonts w:ascii="Arial" w:hAnsi="Arial" w:cs="Arial"/>
        </w:rPr>
      </w:pPr>
      <w:r w:rsidRPr="0093114B">
        <w:rPr>
          <w:rFonts w:ascii="Arial" w:hAnsi="Arial" w:cs="Arial"/>
        </w:rPr>
        <w:t>Sin otro particular, hago propicia la oportunidad para reiterar mi mayor consideración.</w:t>
      </w:r>
    </w:p>
    <w:p w:rsidR="005B5006" w:rsidRPr="0093114B" w:rsidRDefault="005B5006" w:rsidP="005B5006">
      <w:pPr>
        <w:jc w:val="both"/>
        <w:rPr>
          <w:rFonts w:ascii="Arial" w:hAnsi="Arial" w:cs="Arial"/>
        </w:rPr>
      </w:pPr>
    </w:p>
    <w:p w:rsidR="005B5006" w:rsidRPr="00732D99" w:rsidRDefault="005B5006" w:rsidP="005B5006">
      <w:pPr>
        <w:pStyle w:val="Sangradetextonormal"/>
        <w:ind w:left="0" w:right="-93"/>
        <w:jc w:val="center"/>
        <w:rPr>
          <w:rFonts w:ascii="Arial" w:hAnsi="Arial" w:cs="Arial"/>
        </w:rPr>
      </w:pPr>
    </w:p>
    <w:p w:rsidR="005B5006" w:rsidRPr="006F1B6B" w:rsidRDefault="005B5006" w:rsidP="005B5006">
      <w:pPr>
        <w:pStyle w:val="Sangradetextonormal"/>
        <w:ind w:left="0" w:right="-93"/>
        <w:jc w:val="center"/>
        <w:rPr>
          <w:rFonts w:ascii="Arial" w:hAnsi="Arial" w:cs="Arial"/>
          <w:b/>
        </w:rPr>
      </w:pPr>
      <w:r w:rsidRPr="006F1B6B">
        <w:rPr>
          <w:rFonts w:ascii="Arial" w:hAnsi="Arial" w:cs="Arial"/>
          <w:b/>
        </w:rPr>
        <w:t>ATENTAMENTE</w:t>
      </w:r>
    </w:p>
    <w:p w:rsidR="005B5006" w:rsidRPr="00732D99" w:rsidRDefault="005B5006" w:rsidP="005B5006">
      <w:pPr>
        <w:pStyle w:val="Sangradetextonormal"/>
        <w:ind w:left="0" w:right="-93"/>
        <w:jc w:val="center"/>
        <w:rPr>
          <w:rFonts w:ascii="Arial" w:hAnsi="Arial" w:cs="Arial"/>
        </w:rPr>
      </w:pPr>
    </w:p>
    <w:p w:rsidR="005B5006" w:rsidRPr="00732D99" w:rsidRDefault="005B5006" w:rsidP="005B5006">
      <w:pPr>
        <w:pStyle w:val="Sangradetextonormal"/>
        <w:ind w:left="0" w:right="-93"/>
        <w:jc w:val="center"/>
        <w:rPr>
          <w:rFonts w:ascii="Arial" w:hAnsi="Arial" w:cs="Arial"/>
        </w:rPr>
      </w:pPr>
    </w:p>
    <w:p w:rsidR="005B5006" w:rsidRPr="00732D99" w:rsidRDefault="005B5006" w:rsidP="005B5006">
      <w:pPr>
        <w:pStyle w:val="Sangradetextonormal"/>
        <w:ind w:left="0" w:right="-93"/>
        <w:jc w:val="center"/>
        <w:rPr>
          <w:rFonts w:ascii="Arial" w:hAnsi="Arial" w:cs="Arial"/>
        </w:rPr>
      </w:pPr>
    </w:p>
    <w:p w:rsidR="005B5006" w:rsidRDefault="005B5006" w:rsidP="005B5006">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5B5006" w:rsidRPr="00732D99" w:rsidRDefault="005B5006" w:rsidP="005B5006">
      <w:pPr>
        <w:jc w:val="center"/>
        <w:rPr>
          <w:rFonts w:ascii="Arial" w:hAnsi="Arial" w:cs="Arial"/>
          <w:b/>
        </w:rPr>
      </w:pPr>
      <w:r>
        <w:rPr>
          <w:rFonts w:ascii="Arial" w:hAnsi="Arial" w:cs="Arial"/>
          <w:b/>
        </w:rPr>
        <w:t>DIRECTORA DE MEJORA REGULATORIA</w:t>
      </w: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Default="005B5006" w:rsidP="005B5006">
      <w:pPr>
        <w:pStyle w:val="Sangradetextonormal"/>
        <w:spacing w:line="276" w:lineRule="auto"/>
        <w:ind w:left="0" w:right="-425"/>
        <w:rPr>
          <w:rFonts w:ascii="Arial" w:hAnsi="Arial" w:cs="Arial"/>
          <w:b/>
          <w:sz w:val="14"/>
          <w:szCs w:val="16"/>
        </w:rPr>
      </w:pPr>
    </w:p>
    <w:p w:rsidR="005B5006" w:rsidRPr="006F1B6B" w:rsidRDefault="005B5006" w:rsidP="005B5006">
      <w:pPr>
        <w:pStyle w:val="Sangradetextonormal"/>
        <w:spacing w:line="276" w:lineRule="auto"/>
        <w:ind w:left="0" w:right="-425"/>
        <w:rPr>
          <w:rFonts w:ascii="Arial" w:hAnsi="Arial" w:cs="Arial"/>
          <w:sz w:val="14"/>
          <w:szCs w:val="16"/>
        </w:rPr>
      </w:pPr>
    </w:p>
    <w:p w:rsidR="005B5006" w:rsidRPr="006F1B6B" w:rsidRDefault="005B5006" w:rsidP="005B5006">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5B5006" w:rsidRPr="006F1B6B" w:rsidRDefault="005B5006" w:rsidP="005B5006">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5B5006" w:rsidRPr="006F1B6B" w:rsidRDefault="005B5006" w:rsidP="005B5006">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5B5006" w:rsidRPr="006F1B6B" w:rsidRDefault="005B5006" w:rsidP="005B5006">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5B5006" w:rsidRPr="006F1B6B" w:rsidRDefault="005B5006" w:rsidP="005B5006">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D02253" w:rsidRDefault="005B5006" w:rsidP="005B5006">
      <w:pPr>
        <w:pStyle w:val="Sangradetextonormal"/>
        <w:spacing w:line="276" w:lineRule="auto"/>
        <w:ind w:left="0" w:right="-425"/>
      </w:pPr>
      <w:r w:rsidRPr="006F1B6B">
        <w:rPr>
          <w:rFonts w:ascii="Arial" w:hAnsi="Arial" w:cs="Arial"/>
          <w:sz w:val="14"/>
          <w:szCs w:val="16"/>
        </w:rPr>
        <w:t>FEDG</w:t>
      </w:r>
    </w:p>
    <w:sectPr w:rsidR="00D02253" w:rsidSect="002133A1">
      <w:headerReference w:type="default" r:id="rId7"/>
      <w:footerReference w:type="default" r:id="rId8"/>
      <w:pgSz w:w="12240" w:h="15840"/>
      <w:pgMar w:top="1843" w:right="1608" w:bottom="1276"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5F" w:rsidRDefault="00C01A5F" w:rsidP="005B5006">
      <w:r>
        <w:separator/>
      </w:r>
    </w:p>
  </w:endnote>
  <w:endnote w:type="continuationSeparator" w:id="0">
    <w:p w:rsidR="00C01A5F" w:rsidRDefault="00C01A5F" w:rsidP="005B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C01A5F">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D35411">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D35411">
              <w:rPr>
                <w:rFonts w:ascii="Arial" w:hAnsi="Arial" w:cs="Arial"/>
                <w:b/>
                <w:bCs/>
                <w:noProof/>
                <w:sz w:val="22"/>
              </w:rPr>
              <w:t>2</w:t>
            </w:r>
            <w:r w:rsidRPr="00A66991">
              <w:rPr>
                <w:rFonts w:ascii="Arial" w:hAnsi="Arial" w:cs="Arial"/>
                <w:b/>
                <w:bCs/>
                <w:sz w:val="22"/>
              </w:rPr>
              <w:fldChar w:fldCharType="end"/>
            </w:r>
          </w:p>
        </w:sdtContent>
      </w:sdt>
    </w:sdtContent>
  </w:sdt>
  <w:p w:rsidR="006F2B5F" w:rsidRDefault="00C01A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5F" w:rsidRDefault="00C01A5F" w:rsidP="005B5006">
      <w:r>
        <w:separator/>
      </w:r>
    </w:p>
  </w:footnote>
  <w:footnote w:type="continuationSeparator" w:id="0">
    <w:p w:rsidR="00C01A5F" w:rsidRDefault="00C01A5F" w:rsidP="005B5006">
      <w:r>
        <w:continuationSeparator/>
      </w:r>
    </w:p>
  </w:footnote>
  <w:footnote w:id="1">
    <w:p w:rsidR="005B5006" w:rsidRPr="0084131C" w:rsidRDefault="005B5006" w:rsidP="005B5006">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5B5006" w:rsidRPr="0084131C" w:rsidRDefault="005B5006" w:rsidP="005B5006">
      <w:pPr>
        <w:pStyle w:val="Textonotapie"/>
        <w:jc w:val="both"/>
        <w:rPr>
          <w:rFonts w:ascii="Arial" w:hAnsi="Arial" w:cs="Arial"/>
          <w:sz w:val="16"/>
          <w:szCs w:val="18"/>
        </w:rPr>
      </w:pPr>
    </w:p>
    <w:p w:rsidR="005B5006" w:rsidRPr="0084131C" w:rsidRDefault="005B5006" w:rsidP="005B5006">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5B5006" w:rsidRPr="0084131C" w:rsidRDefault="005B5006" w:rsidP="005B5006">
      <w:pPr>
        <w:pStyle w:val="Textonotapie"/>
        <w:jc w:val="both"/>
        <w:rPr>
          <w:rFonts w:ascii="Arial" w:hAnsi="Arial" w:cs="Arial"/>
          <w:sz w:val="16"/>
          <w:szCs w:val="18"/>
          <w:lang w:val="es-MX"/>
        </w:rPr>
      </w:pPr>
    </w:p>
  </w:footnote>
  <w:footnote w:id="2">
    <w:p w:rsidR="005B5006" w:rsidRPr="0084131C" w:rsidRDefault="005B5006" w:rsidP="005B5006">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5B5006" w:rsidRPr="0084131C" w:rsidRDefault="005B5006" w:rsidP="005B5006">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C01A5F">
    <w:pPr>
      <w:pStyle w:val="Encabezado"/>
    </w:pPr>
    <w:r>
      <w:rPr>
        <w:noProof/>
        <w:lang w:eastAsia="es-MX"/>
      </w:rPr>
      <w:drawing>
        <wp:anchor distT="0" distB="0" distL="114300" distR="114300" simplePos="0" relativeHeight="251660288" behindDoc="1" locked="0" layoutInCell="1" allowOverlap="1" wp14:anchorId="0E4F3ADC" wp14:editId="1091B802">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414CCD0A" wp14:editId="3A62C7D5">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C01A5F"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C01A5F"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C01A5F"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C01A5F"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C01A5F"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C01A5F" w:rsidP="00A26ED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0</w:t>
                                </w:r>
                                <w:r w:rsidR="005B5006">
                                  <w:rPr>
                                    <w:rFonts w:ascii="Arial" w:eastAsia="Calibri" w:hAnsi="Arial"/>
                                    <w:sz w:val="12"/>
                                    <w:szCs w:val="18"/>
                                  </w:rPr>
                                  <w:t>6</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C01A5F"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C01A5F"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C01A5F"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C01A5F"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C01A5F"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C01A5F"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C01A5F"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C01A5F"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C01A5F"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C01A5F"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C01A5F"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C01A5F" w:rsidP="00A26ED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0</w:t>
                          </w:r>
                          <w:r w:rsidR="005B5006">
                            <w:rPr>
                              <w:rFonts w:ascii="Arial" w:eastAsia="Calibri" w:hAnsi="Arial"/>
                              <w:sz w:val="12"/>
                              <w:szCs w:val="18"/>
                            </w:rPr>
                            <w:t>6</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C01A5F"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C01A5F"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C01A5F"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C01A5F"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C01A5F"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C01A5F"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06"/>
    <w:rsid w:val="0010469C"/>
    <w:rsid w:val="005B2D6F"/>
    <w:rsid w:val="005B5006"/>
    <w:rsid w:val="007B4869"/>
    <w:rsid w:val="008B4B93"/>
    <w:rsid w:val="00947E77"/>
    <w:rsid w:val="00BC0361"/>
    <w:rsid w:val="00BD1BE6"/>
    <w:rsid w:val="00BE6267"/>
    <w:rsid w:val="00C01A5F"/>
    <w:rsid w:val="00D02253"/>
    <w:rsid w:val="00D35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0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5006"/>
    <w:pPr>
      <w:tabs>
        <w:tab w:val="center" w:pos="4419"/>
        <w:tab w:val="right" w:pos="8838"/>
      </w:tabs>
    </w:pPr>
  </w:style>
  <w:style w:type="character" w:customStyle="1" w:styleId="EncabezadoCar">
    <w:name w:val="Encabezado Car"/>
    <w:basedOn w:val="Fuentedeprrafopredeter"/>
    <w:link w:val="Encabezado"/>
    <w:rsid w:val="005B500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B5006"/>
    <w:pPr>
      <w:tabs>
        <w:tab w:val="center" w:pos="4419"/>
        <w:tab w:val="right" w:pos="8838"/>
      </w:tabs>
    </w:pPr>
  </w:style>
  <w:style w:type="character" w:customStyle="1" w:styleId="PiedepginaCar">
    <w:name w:val="Pie de página Car"/>
    <w:basedOn w:val="Fuentedeprrafopredeter"/>
    <w:link w:val="Piedepgina"/>
    <w:uiPriority w:val="99"/>
    <w:rsid w:val="005B5006"/>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5B5006"/>
    <w:pPr>
      <w:spacing w:after="120"/>
      <w:ind w:left="283"/>
    </w:pPr>
  </w:style>
  <w:style w:type="character" w:customStyle="1" w:styleId="SangradetextonormalCar">
    <w:name w:val="Sangría de texto normal Car"/>
    <w:basedOn w:val="Fuentedeprrafopredeter"/>
    <w:link w:val="Sangradetextonormal"/>
    <w:uiPriority w:val="99"/>
    <w:rsid w:val="005B5006"/>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5B500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B5006"/>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5B5006"/>
    <w:rPr>
      <w:sz w:val="20"/>
      <w:szCs w:val="20"/>
      <w:lang w:val="es-ES"/>
    </w:rPr>
  </w:style>
  <w:style w:type="character" w:customStyle="1" w:styleId="TextonotapieCar">
    <w:name w:val="Texto nota pie Car"/>
    <w:basedOn w:val="Fuentedeprrafopredeter"/>
    <w:link w:val="Textonotapie"/>
    <w:uiPriority w:val="99"/>
    <w:semiHidden/>
    <w:rsid w:val="005B500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B50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0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5006"/>
    <w:pPr>
      <w:tabs>
        <w:tab w:val="center" w:pos="4419"/>
        <w:tab w:val="right" w:pos="8838"/>
      </w:tabs>
    </w:pPr>
  </w:style>
  <w:style w:type="character" w:customStyle="1" w:styleId="EncabezadoCar">
    <w:name w:val="Encabezado Car"/>
    <w:basedOn w:val="Fuentedeprrafopredeter"/>
    <w:link w:val="Encabezado"/>
    <w:rsid w:val="005B500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B5006"/>
    <w:pPr>
      <w:tabs>
        <w:tab w:val="center" w:pos="4419"/>
        <w:tab w:val="right" w:pos="8838"/>
      </w:tabs>
    </w:pPr>
  </w:style>
  <w:style w:type="character" w:customStyle="1" w:styleId="PiedepginaCar">
    <w:name w:val="Pie de página Car"/>
    <w:basedOn w:val="Fuentedeprrafopredeter"/>
    <w:link w:val="Piedepgina"/>
    <w:uiPriority w:val="99"/>
    <w:rsid w:val="005B5006"/>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5B5006"/>
    <w:pPr>
      <w:spacing w:after="120"/>
      <w:ind w:left="283"/>
    </w:pPr>
  </w:style>
  <w:style w:type="character" w:customStyle="1" w:styleId="SangradetextonormalCar">
    <w:name w:val="Sangría de texto normal Car"/>
    <w:basedOn w:val="Fuentedeprrafopredeter"/>
    <w:link w:val="Sangradetextonormal"/>
    <w:uiPriority w:val="99"/>
    <w:rsid w:val="005B5006"/>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5B500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B5006"/>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5B5006"/>
    <w:rPr>
      <w:sz w:val="20"/>
      <w:szCs w:val="20"/>
      <w:lang w:val="es-ES"/>
    </w:rPr>
  </w:style>
  <w:style w:type="character" w:customStyle="1" w:styleId="TextonotapieCar">
    <w:name w:val="Texto nota pie Car"/>
    <w:basedOn w:val="Fuentedeprrafopredeter"/>
    <w:link w:val="Textonotapie"/>
    <w:uiPriority w:val="99"/>
    <w:semiHidden/>
    <w:rsid w:val="005B500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B5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2021-01-26T16:46:00Z</cp:lastPrinted>
  <dcterms:created xsi:type="dcterms:W3CDTF">2021-01-26T16:30:00Z</dcterms:created>
  <dcterms:modified xsi:type="dcterms:W3CDTF">2021-01-26T18:16:00Z</dcterms:modified>
</cp:coreProperties>
</file>