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AD" w:rsidRPr="009874C4" w:rsidRDefault="006D3DAD" w:rsidP="006D3DAD">
      <w:pPr>
        <w:jc w:val="right"/>
        <w:rPr>
          <w:rFonts w:ascii="Arial" w:hAnsi="Arial" w:cs="Arial"/>
          <w:b/>
          <w:bCs/>
          <w:sz w:val="28"/>
        </w:rPr>
      </w:pPr>
      <w:r w:rsidRPr="009874C4">
        <w:rPr>
          <w:rFonts w:ascii="Arial" w:hAnsi="Arial" w:cs="Arial"/>
          <w:b/>
          <w:bCs/>
          <w:sz w:val="28"/>
        </w:rPr>
        <w:t>“2021: Año de la Independencia”</w:t>
      </w:r>
    </w:p>
    <w:p w:rsidR="006D3DAD" w:rsidRPr="009874C4" w:rsidRDefault="006D3DAD" w:rsidP="006D3DAD">
      <w:pPr>
        <w:jc w:val="right"/>
        <w:rPr>
          <w:rFonts w:ascii="Arial" w:hAnsi="Arial" w:cs="Arial"/>
          <w:bCs/>
          <w:sz w:val="28"/>
        </w:rPr>
      </w:pPr>
    </w:p>
    <w:p w:rsidR="006D3DAD" w:rsidRPr="009874C4" w:rsidRDefault="006D3DAD" w:rsidP="006D3DAD">
      <w:pPr>
        <w:jc w:val="right"/>
        <w:rPr>
          <w:rFonts w:ascii="Arial" w:hAnsi="Arial" w:cs="Arial"/>
          <w:bCs/>
          <w:sz w:val="28"/>
        </w:rPr>
      </w:pPr>
      <w:r w:rsidRPr="009874C4">
        <w:rPr>
          <w:rFonts w:ascii="Arial" w:hAnsi="Arial" w:cs="Arial"/>
          <w:bCs/>
          <w:sz w:val="28"/>
        </w:rPr>
        <w:t xml:space="preserve">Febrero </w:t>
      </w:r>
      <w:r w:rsidRPr="009874C4">
        <w:rPr>
          <w:rFonts w:ascii="Arial" w:hAnsi="Arial" w:cs="Arial"/>
          <w:bCs/>
          <w:sz w:val="28"/>
        </w:rPr>
        <w:t>1</w:t>
      </w:r>
      <w:r w:rsidRPr="009874C4">
        <w:rPr>
          <w:rFonts w:ascii="Arial" w:hAnsi="Arial" w:cs="Arial"/>
          <w:bCs/>
          <w:sz w:val="28"/>
        </w:rPr>
        <w:t>5, 2021</w:t>
      </w:r>
    </w:p>
    <w:p w:rsidR="006D3DAD" w:rsidRPr="009874C4" w:rsidRDefault="006D3DAD" w:rsidP="006D3DAD">
      <w:pPr>
        <w:jc w:val="right"/>
        <w:rPr>
          <w:rFonts w:ascii="Arial" w:hAnsi="Arial" w:cs="Arial"/>
          <w:bCs/>
          <w:sz w:val="28"/>
        </w:rPr>
      </w:pPr>
    </w:p>
    <w:p w:rsidR="006D3DAD" w:rsidRPr="009874C4" w:rsidRDefault="006D3DAD" w:rsidP="006D3DAD">
      <w:pPr>
        <w:ind w:right="283"/>
        <w:jc w:val="both"/>
        <w:rPr>
          <w:rFonts w:ascii="Arial" w:hAnsi="Arial" w:cs="Arial"/>
          <w:b/>
          <w:bCs/>
          <w:sz w:val="28"/>
        </w:rPr>
      </w:pPr>
    </w:p>
    <w:p w:rsidR="006D3DAD" w:rsidRPr="009874C4" w:rsidRDefault="006D3DAD" w:rsidP="00FE7F1F">
      <w:pPr>
        <w:tabs>
          <w:tab w:val="left" w:pos="2977"/>
          <w:tab w:val="left" w:pos="4962"/>
        </w:tabs>
        <w:jc w:val="both"/>
        <w:rPr>
          <w:rFonts w:ascii="Arial" w:hAnsi="Arial" w:cs="Arial"/>
          <w:b/>
          <w:bCs/>
          <w:sz w:val="28"/>
        </w:rPr>
      </w:pPr>
      <w:r w:rsidRPr="009874C4">
        <w:rPr>
          <w:rFonts w:ascii="Arial" w:hAnsi="Arial" w:cs="Arial"/>
          <w:b/>
          <w:bCs/>
          <w:sz w:val="28"/>
        </w:rPr>
        <w:t xml:space="preserve">LIC. </w:t>
      </w:r>
      <w:r w:rsidRPr="009874C4">
        <w:rPr>
          <w:rFonts w:ascii="Arial" w:hAnsi="Arial" w:cs="Arial"/>
          <w:b/>
          <w:bCs/>
          <w:sz w:val="28"/>
        </w:rPr>
        <w:t>MAURICIO ROGELIO</w:t>
      </w:r>
      <w:r w:rsidR="00FE7F1F">
        <w:rPr>
          <w:rFonts w:ascii="Arial" w:hAnsi="Arial" w:cs="Arial"/>
          <w:b/>
          <w:bCs/>
          <w:sz w:val="28"/>
        </w:rPr>
        <w:t xml:space="preserve"> </w:t>
      </w:r>
      <w:r w:rsidRPr="009874C4">
        <w:rPr>
          <w:rFonts w:ascii="Arial" w:hAnsi="Arial" w:cs="Arial"/>
          <w:b/>
          <w:bCs/>
          <w:sz w:val="28"/>
        </w:rPr>
        <w:t>MALDONADO BAUTISTA</w:t>
      </w:r>
    </w:p>
    <w:p w:rsidR="006D3DAD" w:rsidRPr="009874C4" w:rsidRDefault="006D3DAD" w:rsidP="00FE7F1F">
      <w:pPr>
        <w:tabs>
          <w:tab w:val="left" w:pos="2977"/>
          <w:tab w:val="left" w:pos="4962"/>
        </w:tabs>
        <w:jc w:val="both"/>
        <w:rPr>
          <w:rFonts w:ascii="Arial" w:hAnsi="Arial" w:cs="Arial"/>
          <w:b/>
          <w:bCs/>
          <w:sz w:val="28"/>
        </w:rPr>
      </w:pPr>
      <w:r w:rsidRPr="009874C4">
        <w:rPr>
          <w:rFonts w:ascii="Arial" w:hAnsi="Arial" w:cs="Arial"/>
          <w:b/>
          <w:bCs/>
          <w:sz w:val="28"/>
        </w:rPr>
        <w:t>CONSEJERO JURÍDICO</w:t>
      </w:r>
    </w:p>
    <w:p w:rsidR="006D3DAD" w:rsidRPr="009874C4" w:rsidRDefault="006D3DAD" w:rsidP="00FE7F1F">
      <w:pPr>
        <w:tabs>
          <w:tab w:val="left" w:pos="2977"/>
        </w:tabs>
        <w:jc w:val="both"/>
        <w:rPr>
          <w:rFonts w:ascii="Arial" w:hAnsi="Arial" w:cs="Arial"/>
          <w:b/>
          <w:bCs/>
          <w:sz w:val="28"/>
        </w:rPr>
      </w:pPr>
      <w:r w:rsidRPr="009874C4">
        <w:rPr>
          <w:rFonts w:ascii="Arial" w:hAnsi="Arial" w:cs="Arial"/>
          <w:b/>
          <w:bCs/>
          <w:sz w:val="28"/>
        </w:rPr>
        <w:t>P R E S E N T E</w:t>
      </w:r>
    </w:p>
    <w:p w:rsidR="006D3DAD" w:rsidRPr="009874C4" w:rsidRDefault="006D3DAD" w:rsidP="006D3DAD">
      <w:pPr>
        <w:pStyle w:val="Textoindependiente3"/>
        <w:ind w:right="283"/>
        <w:rPr>
          <w:rFonts w:ascii="Arial" w:hAnsi="Arial" w:cs="Arial"/>
          <w:sz w:val="28"/>
          <w:szCs w:val="24"/>
          <w:lang w:val="es-ES_tradnl"/>
        </w:rPr>
      </w:pPr>
    </w:p>
    <w:p w:rsidR="006D3DAD" w:rsidRPr="009874C4" w:rsidRDefault="006D3DAD" w:rsidP="006D3DAD">
      <w:pPr>
        <w:jc w:val="both"/>
        <w:rPr>
          <w:rFonts w:ascii="Arial" w:hAnsi="Arial" w:cs="Arial"/>
          <w:sz w:val="28"/>
        </w:rPr>
      </w:pPr>
      <w:r w:rsidRPr="009874C4">
        <w:rPr>
          <w:rFonts w:ascii="Arial" w:hAnsi="Arial" w:cs="Arial"/>
          <w:sz w:val="28"/>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y 40, fracción VIII, del Reglamento Interior de la Secretaría de Desarrollo Económico y Turismo, corresponde a esta unidad administrativa analizar las propuestas regulatorias y, en su caso, dictaminar los análisis de impacto regulatorio correspondientes que formulen las Secretarías u Organismos Municipales.</w:t>
      </w:r>
    </w:p>
    <w:p w:rsidR="006D3DAD" w:rsidRPr="009874C4" w:rsidRDefault="006D3DAD" w:rsidP="006D3DAD">
      <w:pPr>
        <w:jc w:val="both"/>
        <w:rPr>
          <w:rFonts w:ascii="Arial" w:hAnsi="Arial" w:cs="Arial"/>
          <w:sz w:val="28"/>
        </w:rPr>
      </w:pPr>
    </w:p>
    <w:p w:rsidR="006D3DAD" w:rsidRPr="009874C4" w:rsidRDefault="006D3DAD" w:rsidP="006D3DAD">
      <w:pPr>
        <w:tabs>
          <w:tab w:val="left" w:pos="8931"/>
        </w:tabs>
        <w:jc w:val="both"/>
        <w:rPr>
          <w:rFonts w:ascii="Arial" w:hAnsi="Arial" w:cs="Arial"/>
          <w:sz w:val="28"/>
        </w:rPr>
      </w:pPr>
      <w:r w:rsidRPr="009874C4">
        <w:rPr>
          <w:rFonts w:ascii="Arial" w:hAnsi="Arial" w:cs="Arial"/>
          <w:sz w:val="28"/>
        </w:rPr>
        <w:t xml:space="preserve">En atención a su </w:t>
      </w:r>
      <w:r w:rsidR="009874C4">
        <w:rPr>
          <w:rFonts w:ascii="Arial" w:hAnsi="Arial" w:cs="Arial"/>
          <w:sz w:val="28"/>
        </w:rPr>
        <w:t xml:space="preserve">similar </w:t>
      </w:r>
      <w:r w:rsidR="009874C4">
        <w:rPr>
          <w:rFonts w:ascii="Arial" w:hAnsi="Arial" w:cs="Arial"/>
          <w:b/>
          <w:sz w:val="28"/>
        </w:rPr>
        <w:t>CJ/146/2021</w:t>
      </w:r>
      <w:r w:rsidR="009874C4">
        <w:rPr>
          <w:rFonts w:ascii="Arial" w:hAnsi="Arial" w:cs="Arial"/>
          <w:sz w:val="28"/>
        </w:rPr>
        <w:t>,</w:t>
      </w:r>
      <w:r w:rsidRPr="009874C4">
        <w:rPr>
          <w:rFonts w:ascii="Arial" w:hAnsi="Arial" w:cs="Arial"/>
          <w:sz w:val="28"/>
        </w:rPr>
        <w:t xml:space="preserve"> se informa que derivado del análisis realizado a la propuesta regulatoria denominada </w:t>
      </w:r>
      <w:r w:rsidRPr="009874C4">
        <w:rPr>
          <w:rFonts w:ascii="Arial" w:hAnsi="Arial" w:cs="Arial"/>
          <w:b/>
          <w:sz w:val="28"/>
        </w:rPr>
        <w:t>“</w:t>
      </w:r>
      <w:r w:rsidRPr="009874C4">
        <w:rPr>
          <w:rFonts w:ascii="Arial" w:hAnsi="Arial" w:cs="Arial"/>
          <w:b/>
          <w:sz w:val="28"/>
          <w:lang w:val="es-ES"/>
        </w:rPr>
        <w:t xml:space="preserve">Acuerdo </w:t>
      </w:r>
      <w:r w:rsidRPr="009874C4">
        <w:rPr>
          <w:rFonts w:ascii="Arial" w:hAnsi="Arial" w:cs="Arial"/>
          <w:b/>
          <w:sz w:val="28"/>
          <w:lang w:val="es-ES"/>
        </w:rPr>
        <w:t>SO/AC-379/23-XII-</w:t>
      </w:r>
      <w:bookmarkStart w:id="0" w:name="_GoBack"/>
      <w:bookmarkEnd w:id="0"/>
      <w:r w:rsidRPr="009874C4">
        <w:rPr>
          <w:rFonts w:ascii="Arial" w:hAnsi="Arial" w:cs="Arial"/>
          <w:b/>
          <w:sz w:val="28"/>
          <w:lang w:val="es-ES"/>
        </w:rPr>
        <w:t>2020 por el cual se reforman, modifican y adicionan diversas disposiciones del Bando de Policía y Buen Gobierno del Municipio de Cuernavaca; Reglamento de Tránsito y Vialidad para el Municipio de Cuernavaca, Morelos; Reglamento de Salud Municipal, para el Municipio de Cuernavaca, Morelos y Reglamento de uso de la vía pública del Municipio de Cuernavaca, Morelos</w:t>
      </w:r>
      <w:r w:rsidRPr="009874C4">
        <w:rPr>
          <w:rFonts w:ascii="Arial" w:hAnsi="Arial" w:cs="Arial"/>
          <w:b/>
          <w:sz w:val="28"/>
        </w:rPr>
        <w:t xml:space="preserve">” </w:t>
      </w:r>
      <w:r w:rsidRPr="009874C4">
        <w:rPr>
          <w:rFonts w:ascii="Arial" w:hAnsi="Arial" w:cs="Arial"/>
          <w:sz w:val="28"/>
        </w:rPr>
        <w:t>y en términos de lo establecido por los artículos 76</w:t>
      </w:r>
      <w:r w:rsidRPr="009874C4">
        <w:rPr>
          <w:rFonts w:ascii="Arial" w:hAnsi="Arial" w:cs="Arial"/>
          <w:sz w:val="28"/>
        </w:rPr>
        <w:t>, fracción I,</w:t>
      </w:r>
      <w:r w:rsidRPr="009874C4">
        <w:rPr>
          <w:rFonts w:ascii="Arial" w:hAnsi="Arial" w:cs="Arial"/>
          <w:sz w:val="28"/>
        </w:rPr>
        <w:t xml:space="preserve"> de la c</w:t>
      </w:r>
      <w:r w:rsidRPr="009874C4">
        <w:rPr>
          <w:rFonts w:ascii="Arial" w:hAnsi="Arial" w:cs="Arial"/>
          <w:sz w:val="28"/>
        </w:rPr>
        <w:t>itada Ley de Mejora Regulatoria,</w:t>
      </w:r>
      <w:r w:rsidRPr="009874C4">
        <w:rPr>
          <w:rStyle w:val="Refdenotaalpie"/>
          <w:rFonts w:ascii="Arial" w:hAnsi="Arial" w:cs="Arial"/>
          <w:sz w:val="28"/>
        </w:rPr>
        <w:footnoteReference w:id="1"/>
      </w:r>
      <w:r w:rsidRPr="009874C4">
        <w:rPr>
          <w:rFonts w:ascii="Arial" w:hAnsi="Arial" w:cs="Arial"/>
          <w:sz w:val="28"/>
        </w:rPr>
        <w:t xml:space="preserve"> </w:t>
      </w:r>
      <w:r w:rsidRPr="009874C4">
        <w:rPr>
          <w:rFonts w:ascii="Arial" w:hAnsi="Arial" w:cs="Arial"/>
          <w:sz w:val="28"/>
        </w:rPr>
        <w:t>se autoriza</w:t>
      </w:r>
      <w:r w:rsidRPr="009874C4">
        <w:rPr>
          <w:rFonts w:ascii="Arial" w:hAnsi="Arial" w:cs="Arial"/>
          <w:sz w:val="28"/>
        </w:rPr>
        <w:t xml:space="preserve"> </w:t>
      </w:r>
      <w:r w:rsidRPr="009874C4">
        <w:rPr>
          <w:rFonts w:ascii="Arial" w:hAnsi="Arial" w:cs="Arial"/>
          <w:b/>
          <w:sz w:val="28"/>
        </w:rPr>
        <w:t xml:space="preserve">el trato de </w:t>
      </w:r>
      <w:r w:rsidRPr="009874C4">
        <w:rPr>
          <w:rFonts w:ascii="Arial" w:hAnsi="Arial" w:cs="Arial"/>
          <w:b/>
          <w:sz w:val="28"/>
        </w:rPr>
        <w:lastRenderedPageBreak/>
        <w:t>emergencia</w:t>
      </w:r>
      <w:r w:rsidRPr="009874C4">
        <w:rPr>
          <w:rFonts w:ascii="Arial" w:hAnsi="Arial" w:cs="Arial"/>
          <w:sz w:val="28"/>
        </w:rPr>
        <w:t xml:space="preserve"> </w:t>
      </w:r>
      <w:r w:rsidRPr="009874C4">
        <w:rPr>
          <w:rFonts w:ascii="Arial" w:hAnsi="Arial" w:cs="Arial"/>
          <w:sz w:val="28"/>
        </w:rPr>
        <w:t>para</w:t>
      </w:r>
      <w:r w:rsidRPr="009874C4">
        <w:rPr>
          <w:rFonts w:ascii="Arial" w:hAnsi="Arial" w:cs="Arial"/>
          <w:sz w:val="28"/>
        </w:rPr>
        <w:t xml:space="preserve"> elaborar el Análisis de Impacto Regulatorio. Lo anterior, en virtud de</w:t>
      </w:r>
      <w:r w:rsidR="00FB6856" w:rsidRPr="009874C4">
        <w:rPr>
          <w:rFonts w:ascii="Arial" w:hAnsi="Arial" w:cs="Arial"/>
          <w:sz w:val="28"/>
        </w:rPr>
        <w:t xml:space="preserve"> que</w:t>
      </w:r>
      <w:r w:rsidRPr="009874C4">
        <w:rPr>
          <w:rFonts w:ascii="Arial" w:hAnsi="Arial" w:cs="Arial"/>
          <w:sz w:val="28"/>
        </w:rPr>
        <w:t xml:space="preserve"> </w:t>
      </w:r>
      <w:r w:rsidRPr="009874C4">
        <w:rPr>
          <w:rFonts w:ascii="Arial" w:hAnsi="Arial" w:cs="Arial"/>
          <w:sz w:val="28"/>
        </w:rPr>
        <w:t>la propuesta regulatoria pretende evitar un daño eminente por el contexto actual de la pandemia del virus SARS-COV2 (COVID19).</w:t>
      </w:r>
    </w:p>
    <w:p w:rsidR="006D3DAD" w:rsidRPr="009874C4" w:rsidRDefault="006D3DAD" w:rsidP="006D3DAD">
      <w:pPr>
        <w:jc w:val="both"/>
        <w:rPr>
          <w:rFonts w:ascii="Arial" w:hAnsi="Arial" w:cs="Arial"/>
          <w:sz w:val="28"/>
        </w:rPr>
      </w:pPr>
    </w:p>
    <w:p w:rsidR="00FE7F1F" w:rsidRPr="00FE7F1F" w:rsidRDefault="00FB6856" w:rsidP="006D3DAD">
      <w:pPr>
        <w:jc w:val="both"/>
        <w:rPr>
          <w:rFonts w:ascii="Arial" w:hAnsi="Arial" w:cs="Arial"/>
          <w:b/>
          <w:sz w:val="28"/>
        </w:rPr>
      </w:pPr>
      <w:r w:rsidRPr="009874C4">
        <w:rPr>
          <w:rFonts w:ascii="Arial" w:hAnsi="Arial" w:cs="Arial"/>
          <w:sz w:val="28"/>
        </w:rPr>
        <w:t>No obstante lo anterior, si bien es cierto que la propuesta regulatoria en estudio pretende armonizar</w:t>
      </w:r>
      <w:r w:rsidR="00FE7F1F">
        <w:rPr>
          <w:rFonts w:ascii="Arial" w:hAnsi="Arial" w:cs="Arial"/>
          <w:sz w:val="28"/>
        </w:rPr>
        <w:t xml:space="preserve"> e</w:t>
      </w:r>
      <w:r w:rsidRPr="009874C4">
        <w:rPr>
          <w:rFonts w:ascii="Arial" w:hAnsi="Arial" w:cs="Arial"/>
          <w:sz w:val="28"/>
        </w:rPr>
        <w:t xml:space="preserve">l marco regulatorio municipal </w:t>
      </w:r>
      <w:r w:rsidR="00FE7F1F">
        <w:rPr>
          <w:rFonts w:ascii="Arial" w:hAnsi="Arial" w:cs="Arial"/>
          <w:sz w:val="28"/>
        </w:rPr>
        <w:t xml:space="preserve">con </w:t>
      </w:r>
      <w:r w:rsidRPr="009874C4">
        <w:rPr>
          <w:rFonts w:ascii="Arial" w:hAnsi="Arial" w:cs="Arial"/>
          <w:sz w:val="28"/>
        </w:rPr>
        <w:t xml:space="preserve">la aplicación de la </w:t>
      </w:r>
      <w:r w:rsidRPr="009874C4">
        <w:rPr>
          <w:rFonts w:ascii="Arial" w:hAnsi="Arial" w:cs="Arial"/>
          <w:i/>
          <w:sz w:val="28"/>
        </w:rPr>
        <w:t xml:space="preserve">Ley que regula el uso de </w:t>
      </w:r>
      <w:proofErr w:type="spellStart"/>
      <w:r w:rsidRPr="009874C4">
        <w:rPr>
          <w:rFonts w:ascii="Arial" w:hAnsi="Arial" w:cs="Arial"/>
          <w:i/>
          <w:sz w:val="28"/>
        </w:rPr>
        <w:t>cubrebocas</w:t>
      </w:r>
      <w:proofErr w:type="spellEnd"/>
      <w:r w:rsidRPr="009874C4">
        <w:rPr>
          <w:rFonts w:ascii="Arial" w:hAnsi="Arial" w:cs="Arial"/>
          <w:i/>
          <w:sz w:val="28"/>
        </w:rPr>
        <w:t xml:space="preserve"> y demás medidas para prevenir la transmisión de la enfermedad por COVID-19 en el Estado de Morelos</w:t>
      </w:r>
      <w:r w:rsidR="00952F70" w:rsidRPr="009874C4">
        <w:rPr>
          <w:rFonts w:ascii="Arial" w:hAnsi="Arial" w:cs="Arial"/>
          <w:sz w:val="28"/>
        </w:rPr>
        <w:t xml:space="preserve"> además de que no crea trámites ni servicios,</w:t>
      </w:r>
      <w:r w:rsidRPr="009874C4">
        <w:rPr>
          <w:rFonts w:ascii="Arial" w:hAnsi="Arial" w:cs="Arial"/>
          <w:sz w:val="28"/>
        </w:rPr>
        <w:t xml:space="preserve"> no menos lo es que dicha armonización representa costos de cumplimiento</w:t>
      </w:r>
      <w:r w:rsidR="00952F70" w:rsidRPr="009874C4">
        <w:rPr>
          <w:rFonts w:ascii="Arial" w:hAnsi="Arial" w:cs="Arial"/>
          <w:sz w:val="28"/>
        </w:rPr>
        <w:t xml:space="preserve"> directos</w:t>
      </w:r>
      <w:r w:rsidRPr="009874C4">
        <w:rPr>
          <w:rFonts w:ascii="Arial" w:hAnsi="Arial" w:cs="Arial"/>
          <w:sz w:val="28"/>
        </w:rPr>
        <w:t xml:space="preserve"> a los particulares en razón de que crea nuevas obligaciones y hace más estrictas las obligaciones existentes (como lo es el uso de </w:t>
      </w:r>
      <w:proofErr w:type="spellStart"/>
      <w:r w:rsidRPr="009874C4">
        <w:rPr>
          <w:rFonts w:ascii="Arial" w:hAnsi="Arial" w:cs="Arial"/>
          <w:sz w:val="28"/>
        </w:rPr>
        <w:t>cubrebocas</w:t>
      </w:r>
      <w:proofErr w:type="spellEnd"/>
      <w:r w:rsidRPr="009874C4">
        <w:rPr>
          <w:rFonts w:ascii="Arial" w:hAnsi="Arial" w:cs="Arial"/>
          <w:sz w:val="28"/>
        </w:rPr>
        <w:t xml:space="preserve"> para los particulares que no se encontraba establecido en nuestro marco regulatorio vigente),</w:t>
      </w:r>
      <w:r w:rsidRPr="009874C4">
        <w:rPr>
          <w:rStyle w:val="Refdenotaalpie"/>
          <w:rFonts w:ascii="Arial" w:hAnsi="Arial" w:cs="Arial"/>
          <w:sz w:val="28"/>
        </w:rPr>
        <w:footnoteReference w:id="2"/>
      </w:r>
      <w:r w:rsidRPr="009874C4">
        <w:rPr>
          <w:rFonts w:ascii="Arial" w:hAnsi="Arial" w:cs="Arial"/>
          <w:sz w:val="28"/>
        </w:rPr>
        <w:t xml:space="preserve"> </w:t>
      </w:r>
      <w:r w:rsidRPr="009874C4">
        <w:rPr>
          <w:rFonts w:ascii="Arial" w:hAnsi="Arial" w:cs="Arial"/>
          <w:b/>
          <w:sz w:val="28"/>
        </w:rPr>
        <w:t>criterio compartido por la Comisión Estatal de Mejora Regulatoria</w:t>
      </w:r>
      <w:r w:rsidRPr="009874C4">
        <w:rPr>
          <w:rFonts w:ascii="Arial" w:hAnsi="Arial" w:cs="Arial"/>
          <w:sz w:val="28"/>
        </w:rPr>
        <w:t>, por tanto, la presente exención sólo es para efectos de la publicación en el Periódico Oficial “Tierra y Libertad”</w:t>
      </w:r>
      <w:r w:rsidR="00952F70" w:rsidRPr="009874C4">
        <w:rPr>
          <w:rFonts w:ascii="Arial" w:hAnsi="Arial" w:cs="Arial"/>
          <w:sz w:val="28"/>
        </w:rPr>
        <w:t xml:space="preserve"> por el trato de emergencia aludido</w:t>
      </w:r>
      <w:r w:rsidRPr="009874C4">
        <w:rPr>
          <w:rFonts w:ascii="Arial" w:hAnsi="Arial" w:cs="Arial"/>
          <w:sz w:val="28"/>
        </w:rPr>
        <w:t>, por lo que</w:t>
      </w:r>
      <w:r w:rsidR="00E16A02" w:rsidRPr="009874C4">
        <w:rPr>
          <w:rFonts w:ascii="Arial" w:hAnsi="Arial" w:cs="Arial"/>
          <w:sz w:val="28"/>
        </w:rPr>
        <w:t>, en términos de lo dispuesto por los artículos 80, párrafo séptimo, de la Ley de Mejora Regulatoria para el Estado de Morelos y sus Municipios; 43 y 44 de su disposición reglamentaria;</w:t>
      </w:r>
      <w:r w:rsidRPr="009874C4">
        <w:rPr>
          <w:rFonts w:ascii="Arial" w:hAnsi="Arial" w:cs="Arial"/>
          <w:sz w:val="28"/>
        </w:rPr>
        <w:t xml:space="preserve"> </w:t>
      </w:r>
      <w:r w:rsidRPr="009874C4">
        <w:rPr>
          <w:rFonts w:ascii="Arial" w:hAnsi="Arial" w:cs="Arial"/>
          <w:b/>
          <w:sz w:val="28"/>
        </w:rPr>
        <w:t>se condiciona a la presentación del Análisis de Impacto Regulatorio</w:t>
      </w:r>
      <w:r w:rsidR="00E16A02" w:rsidRPr="009874C4">
        <w:rPr>
          <w:rFonts w:ascii="Arial" w:hAnsi="Arial" w:cs="Arial"/>
          <w:b/>
          <w:sz w:val="28"/>
        </w:rPr>
        <w:t xml:space="preserve"> en un término improrrogable de</w:t>
      </w:r>
      <w:r w:rsidR="009874C4" w:rsidRPr="009874C4">
        <w:rPr>
          <w:rFonts w:ascii="Arial" w:hAnsi="Arial" w:cs="Arial"/>
          <w:b/>
          <w:sz w:val="28"/>
        </w:rPr>
        <w:t xml:space="preserve"> 10 días hábiles contados a partir de la recepción del presente, por medio del manual </w:t>
      </w:r>
      <w:r w:rsidR="009874C4" w:rsidRPr="009874C4">
        <w:rPr>
          <w:rFonts w:ascii="Arial" w:hAnsi="Arial" w:cs="Arial"/>
          <w:b/>
          <w:i/>
          <w:sz w:val="28"/>
        </w:rPr>
        <w:t>AIR</w:t>
      </w:r>
      <w:r w:rsidR="00FE7F1F">
        <w:rPr>
          <w:rFonts w:ascii="Arial" w:hAnsi="Arial" w:cs="Arial"/>
          <w:b/>
          <w:i/>
          <w:sz w:val="28"/>
        </w:rPr>
        <w:t xml:space="preserve"> ex ante</w:t>
      </w:r>
      <w:r w:rsidR="009874C4" w:rsidRPr="009874C4">
        <w:rPr>
          <w:rFonts w:ascii="Arial" w:hAnsi="Arial" w:cs="Arial"/>
          <w:b/>
          <w:i/>
          <w:sz w:val="28"/>
        </w:rPr>
        <w:t xml:space="preserve"> </w:t>
      </w:r>
      <w:r w:rsidR="009874C4" w:rsidRPr="009874C4">
        <w:rPr>
          <w:rFonts w:ascii="Arial" w:hAnsi="Arial" w:cs="Arial"/>
          <w:sz w:val="28"/>
        </w:rPr>
        <w:t>facilitado con anterioridad al enlace de la Consejería a su digno c</w:t>
      </w:r>
      <w:r w:rsidR="00FE7F1F">
        <w:rPr>
          <w:rFonts w:ascii="Arial" w:hAnsi="Arial" w:cs="Arial"/>
          <w:sz w:val="28"/>
        </w:rPr>
        <w:t>argo, haciéndose notar que la omisión a la presentación del AIR en comento representa incumplimiento a la referida Ley.</w:t>
      </w:r>
      <w:r w:rsidR="00FE7F1F">
        <w:rPr>
          <w:rStyle w:val="Refdenotaalpie"/>
          <w:rFonts w:ascii="Arial" w:hAnsi="Arial" w:cs="Arial"/>
          <w:sz w:val="28"/>
        </w:rPr>
        <w:footnoteReference w:id="3"/>
      </w:r>
    </w:p>
    <w:p w:rsidR="006D3DAD" w:rsidRPr="009874C4" w:rsidRDefault="006D3DAD" w:rsidP="006D3DAD">
      <w:pPr>
        <w:jc w:val="both"/>
        <w:rPr>
          <w:rFonts w:ascii="Arial" w:hAnsi="Arial" w:cs="Arial"/>
          <w:sz w:val="28"/>
        </w:rPr>
      </w:pPr>
    </w:p>
    <w:p w:rsidR="006D3DAD" w:rsidRPr="009874C4" w:rsidRDefault="006D3DAD" w:rsidP="006D3DAD">
      <w:pPr>
        <w:jc w:val="both"/>
        <w:rPr>
          <w:rFonts w:ascii="Arial" w:hAnsi="Arial" w:cs="Arial"/>
          <w:sz w:val="28"/>
        </w:rPr>
      </w:pPr>
      <w:r w:rsidRPr="009874C4">
        <w:rPr>
          <w:rFonts w:ascii="Arial" w:hAnsi="Arial" w:cs="Arial"/>
          <w:sz w:val="28"/>
        </w:rPr>
        <w:lastRenderedPageBreak/>
        <w:t>Se hace del conocimiento que la propuesta regulatoria en estudio se somete a la consulta pública durante veinte días a partir del presente oficio con el fin de dar cabal cumplimiento a lo dispuesto por los artículos 78 de la Ley de Mejora Regulatoria para el Estado de Morelos y sus Municipios,</w:t>
      </w:r>
      <w:r w:rsidRPr="009874C4">
        <w:rPr>
          <w:rStyle w:val="Refdenotaalpie"/>
          <w:rFonts w:ascii="Arial" w:hAnsi="Arial" w:cs="Arial"/>
          <w:sz w:val="28"/>
        </w:rPr>
        <w:footnoteReference w:id="4"/>
      </w:r>
      <w:r w:rsidRPr="009874C4">
        <w:rPr>
          <w:rFonts w:ascii="Arial" w:hAnsi="Arial" w:cs="Arial"/>
          <w:sz w:val="28"/>
        </w:rPr>
        <w:t xml:space="preserve"> y 59 del Reglamento de Mejora Regulatoria del Municipio de Cuernavaca.</w:t>
      </w:r>
      <w:r w:rsidRPr="009874C4">
        <w:rPr>
          <w:rStyle w:val="Refdenotaalpie"/>
          <w:rFonts w:ascii="Arial" w:hAnsi="Arial" w:cs="Arial"/>
          <w:sz w:val="28"/>
        </w:rPr>
        <w:footnoteReference w:id="5"/>
      </w:r>
      <w:r w:rsidRPr="009874C4">
        <w:rPr>
          <w:rFonts w:ascii="Arial" w:hAnsi="Arial" w:cs="Arial"/>
          <w:sz w:val="28"/>
        </w:rPr>
        <w:t xml:space="preserve"> </w:t>
      </w:r>
    </w:p>
    <w:p w:rsidR="006D3DAD" w:rsidRPr="009874C4" w:rsidRDefault="006D3DAD" w:rsidP="006D3DAD">
      <w:pPr>
        <w:jc w:val="both"/>
        <w:rPr>
          <w:rFonts w:ascii="Arial" w:hAnsi="Arial" w:cs="Arial"/>
          <w:sz w:val="28"/>
        </w:rPr>
      </w:pPr>
    </w:p>
    <w:p w:rsidR="006D3DAD" w:rsidRPr="009874C4" w:rsidRDefault="006D3DAD" w:rsidP="006D3DAD">
      <w:pPr>
        <w:jc w:val="both"/>
        <w:rPr>
          <w:rFonts w:ascii="Arial" w:hAnsi="Arial" w:cs="Arial"/>
          <w:sz w:val="28"/>
        </w:rPr>
      </w:pPr>
      <w:r w:rsidRPr="009874C4">
        <w:rPr>
          <w:rFonts w:ascii="Arial" w:hAnsi="Arial" w:cs="Arial"/>
          <w:sz w:val="28"/>
        </w:rPr>
        <w:t>Así mismo, no se encontraron observaciones relativas a las acciones regulatorias propuestas que no estén justificadas; razón por la cual, dicha propuesta se dictamina como válida y apegada a la normativa aplicable.</w:t>
      </w:r>
    </w:p>
    <w:p w:rsidR="006D3DAD" w:rsidRPr="009874C4" w:rsidRDefault="006D3DAD" w:rsidP="006D3DAD">
      <w:pPr>
        <w:jc w:val="both"/>
        <w:rPr>
          <w:rFonts w:ascii="Arial" w:hAnsi="Arial" w:cs="Arial"/>
          <w:sz w:val="28"/>
        </w:rPr>
      </w:pPr>
    </w:p>
    <w:p w:rsidR="006D3DAD" w:rsidRPr="009874C4" w:rsidRDefault="006D3DAD" w:rsidP="006D3DAD">
      <w:pPr>
        <w:jc w:val="both"/>
        <w:rPr>
          <w:rFonts w:ascii="Arial" w:hAnsi="Arial" w:cs="Arial"/>
          <w:sz w:val="28"/>
        </w:rPr>
      </w:pPr>
      <w:r w:rsidRPr="009874C4">
        <w:rPr>
          <w:rFonts w:ascii="Arial" w:hAnsi="Arial" w:cs="Arial"/>
          <w:sz w:val="28"/>
        </w:rPr>
        <w:t xml:space="preserve">Sin otro particular, </w:t>
      </w:r>
      <w:r w:rsidR="00FE7F1F">
        <w:rPr>
          <w:rFonts w:ascii="Arial" w:hAnsi="Arial" w:cs="Arial"/>
          <w:sz w:val="28"/>
        </w:rPr>
        <w:t>reitero mi apoyo institucional y mi mayor consideración</w:t>
      </w:r>
    </w:p>
    <w:p w:rsidR="006D3DAD" w:rsidRPr="009874C4" w:rsidRDefault="006D3DAD" w:rsidP="006D3DAD">
      <w:pPr>
        <w:jc w:val="both"/>
        <w:rPr>
          <w:rFonts w:ascii="Arial" w:hAnsi="Arial" w:cs="Arial"/>
          <w:sz w:val="28"/>
        </w:rPr>
      </w:pPr>
    </w:p>
    <w:p w:rsidR="006D3DAD" w:rsidRPr="009874C4" w:rsidRDefault="006D3DAD" w:rsidP="006D3DAD">
      <w:pPr>
        <w:pStyle w:val="Sangradetextonormal"/>
        <w:ind w:left="0" w:right="-93"/>
        <w:jc w:val="center"/>
        <w:rPr>
          <w:rFonts w:ascii="Arial" w:hAnsi="Arial" w:cs="Arial"/>
          <w:b/>
          <w:sz w:val="28"/>
        </w:rPr>
      </w:pPr>
      <w:r w:rsidRPr="009874C4">
        <w:rPr>
          <w:rFonts w:ascii="Arial" w:hAnsi="Arial" w:cs="Arial"/>
          <w:b/>
          <w:sz w:val="28"/>
        </w:rPr>
        <w:t>ATENTAMENTE</w:t>
      </w:r>
    </w:p>
    <w:p w:rsidR="006D3DAD" w:rsidRPr="009874C4" w:rsidRDefault="006D3DAD" w:rsidP="006D3DAD">
      <w:pPr>
        <w:pStyle w:val="Sangradetextonormal"/>
        <w:ind w:left="0" w:right="-93"/>
        <w:jc w:val="center"/>
        <w:rPr>
          <w:rFonts w:ascii="Arial" w:hAnsi="Arial" w:cs="Arial"/>
          <w:sz w:val="28"/>
        </w:rPr>
      </w:pPr>
    </w:p>
    <w:p w:rsidR="006D3DAD" w:rsidRPr="009874C4" w:rsidRDefault="006D3DAD" w:rsidP="006D3DAD">
      <w:pPr>
        <w:pStyle w:val="Sangradetextonormal"/>
        <w:ind w:left="0" w:right="-93"/>
        <w:jc w:val="center"/>
        <w:rPr>
          <w:rFonts w:ascii="Arial" w:hAnsi="Arial" w:cs="Arial"/>
          <w:sz w:val="28"/>
        </w:rPr>
      </w:pPr>
    </w:p>
    <w:p w:rsidR="006D3DAD" w:rsidRPr="009874C4" w:rsidRDefault="006D3DAD" w:rsidP="006D3DAD">
      <w:pPr>
        <w:jc w:val="center"/>
        <w:rPr>
          <w:rFonts w:ascii="Arial" w:hAnsi="Arial" w:cs="Arial"/>
          <w:b/>
          <w:sz w:val="28"/>
        </w:rPr>
      </w:pPr>
      <w:r w:rsidRPr="009874C4">
        <w:rPr>
          <w:rFonts w:ascii="Arial" w:hAnsi="Arial" w:cs="Arial"/>
          <w:b/>
          <w:sz w:val="28"/>
        </w:rPr>
        <w:t>LIC. BLANCA LILI GAONA GARCÍA</w:t>
      </w:r>
    </w:p>
    <w:p w:rsidR="006D3DAD" w:rsidRDefault="006D3DAD" w:rsidP="00FE7F1F">
      <w:pPr>
        <w:jc w:val="center"/>
        <w:rPr>
          <w:rFonts w:ascii="Arial" w:hAnsi="Arial" w:cs="Arial"/>
          <w:b/>
          <w:sz w:val="14"/>
          <w:szCs w:val="16"/>
        </w:rPr>
      </w:pPr>
      <w:r w:rsidRPr="009874C4">
        <w:rPr>
          <w:rFonts w:ascii="Arial" w:hAnsi="Arial" w:cs="Arial"/>
          <w:b/>
          <w:sz w:val="28"/>
        </w:rPr>
        <w:t>DIRECTORA DE MEJORA REGULATORIA</w:t>
      </w:r>
    </w:p>
    <w:p w:rsidR="006D3DAD" w:rsidRPr="006F1B6B" w:rsidRDefault="006D3DAD" w:rsidP="006D3DAD">
      <w:pPr>
        <w:pStyle w:val="Sangradetextonormal"/>
        <w:spacing w:line="276" w:lineRule="auto"/>
        <w:ind w:left="0" w:right="-425"/>
        <w:rPr>
          <w:rFonts w:ascii="Arial" w:hAnsi="Arial" w:cs="Arial"/>
          <w:sz w:val="14"/>
          <w:szCs w:val="16"/>
        </w:rPr>
      </w:pPr>
      <w:r w:rsidRPr="006F1B6B">
        <w:rPr>
          <w:rFonts w:ascii="Arial" w:hAnsi="Arial" w:cs="Arial"/>
          <w:sz w:val="14"/>
          <w:szCs w:val="16"/>
        </w:rPr>
        <w:t>C.c.p.:</w:t>
      </w:r>
    </w:p>
    <w:p w:rsidR="006D3DAD" w:rsidRPr="006F1B6B" w:rsidRDefault="006D3DAD" w:rsidP="006D3DAD">
      <w:pPr>
        <w:pStyle w:val="Sangradetextonormal"/>
        <w:spacing w:line="276" w:lineRule="auto"/>
        <w:ind w:left="0" w:right="-425"/>
        <w:rPr>
          <w:rFonts w:ascii="Arial" w:hAnsi="Arial" w:cs="Arial"/>
          <w:sz w:val="14"/>
          <w:szCs w:val="16"/>
        </w:rPr>
      </w:pPr>
      <w:r w:rsidRPr="006F1B6B">
        <w:rPr>
          <w:rFonts w:ascii="Arial" w:hAnsi="Arial" w:cs="Arial"/>
          <w:sz w:val="14"/>
          <w:szCs w:val="16"/>
        </w:rPr>
        <w:t>Lic. Laura Mendizábal Grijalva.- Jefa de la Oficina de la Presidencia Municipal de Cuernavaca.- Para su conocimiento</w:t>
      </w:r>
    </w:p>
    <w:p w:rsidR="006D3DAD" w:rsidRPr="006F1B6B" w:rsidRDefault="006D3DAD" w:rsidP="006D3DAD">
      <w:pPr>
        <w:pStyle w:val="Sangradetextonormal"/>
        <w:spacing w:line="276" w:lineRule="auto"/>
        <w:ind w:left="0" w:right="-425"/>
        <w:rPr>
          <w:rFonts w:ascii="Arial" w:hAnsi="Arial" w:cs="Arial"/>
          <w:sz w:val="14"/>
          <w:szCs w:val="16"/>
        </w:rPr>
      </w:pPr>
      <w:r w:rsidRPr="006F1B6B">
        <w:rPr>
          <w:rFonts w:ascii="Arial" w:hAnsi="Arial" w:cs="Arial"/>
          <w:sz w:val="14"/>
          <w:szCs w:val="16"/>
        </w:rPr>
        <w:t>C. Andrés Antonio Remis Martínez.- Secretario de Desarrollo Económico y Turismo.- Mismo fin</w:t>
      </w:r>
    </w:p>
    <w:p w:rsidR="006D3DAD" w:rsidRPr="006F1B6B" w:rsidRDefault="006D3DAD" w:rsidP="006D3DAD">
      <w:pPr>
        <w:pStyle w:val="Sangradetextonormal"/>
        <w:spacing w:line="276" w:lineRule="auto"/>
        <w:ind w:left="0" w:right="-425"/>
        <w:rPr>
          <w:rFonts w:ascii="Arial" w:hAnsi="Arial" w:cs="Arial"/>
          <w:i/>
          <w:sz w:val="14"/>
          <w:szCs w:val="16"/>
        </w:rPr>
      </w:pPr>
      <w:r w:rsidRPr="006F1B6B">
        <w:rPr>
          <w:rFonts w:ascii="Arial" w:hAnsi="Arial" w:cs="Arial"/>
          <w:sz w:val="14"/>
          <w:szCs w:val="16"/>
        </w:rPr>
        <w:t xml:space="preserve">Lic. Byron Rubio Flores.- Coordinador Técnico de la Secretaría de Desarrollo Económico y Turismo.- </w:t>
      </w:r>
      <w:r w:rsidRPr="006F1B6B">
        <w:rPr>
          <w:rFonts w:ascii="Arial" w:hAnsi="Arial" w:cs="Arial"/>
          <w:i/>
          <w:sz w:val="14"/>
          <w:szCs w:val="16"/>
        </w:rPr>
        <w:t>Ídem</w:t>
      </w:r>
    </w:p>
    <w:p w:rsidR="006D3DAD" w:rsidRPr="006F1B6B" w:rsidRDefault="006D3DAD" w:rsidP="006D3DAD">
      <w:pPr>
        <w:pStyle w:val="Sangradetextonormal"/>
        <w:spacing w:line="276" w:lineRule="auto"/>
        <w:ind w:left="0" w:right="-425"/>
        <w:rPr>
          <w:rFonts w:ascii="Arial" w:hAnsi="Arial" w:cs="Arial"/>
          <w:sz w:val="14"/>
          <w:szCs w:val="16"/>
        </w:rPr>
      </w:pPr>
      <w:r w:rsidRPr="006F1B6B">
        <w:rPr>
          <w:rFonts w:ascii="Arial" w:hAnsi="Arial" w:cs="Arial"/>
          <w:sz w:val="14"/>
          <w:szCs w:val="16"/>
        </w:rPr>
        <w:t>Minutario / Expediente</w:t>
      </w:r>
    </w:p>
    <w:p w:rsidR="00D02253" w:rsidRDefault="00FE7F1F" w:rsidP="00FE7F1F">
      <w:pPr>
        <w:pStyle w:val="Sangradetextonormal"/>
        <w:spacing w:line="276" w:lineRule="auto"/>
        <w:ind w:left="0" w:right="-425"/>
      </w:pPr>
      <w:r>
        <w:rPr>
          <w:rFonts w:ascii="Arial" w:hAnsi="Arial" w:cs="Arial"/>
          <w:sz w:val="14"/>
          <w:szCs w:val="16"/>
        </w:rPr>
        <w:t>BLGG/</w:t>
      </w:r>
      <w:r w:rsidR="006D3DAD" w:rsidRPr="006F1B6B">
        <w:rPr>
          <w:rFonts w:ascii="Arial" w:hAnsi="Arial" w:cs="Arial"/>
          <w:sz w:val="14"/>
          <w:szCs w:val="16"/>
        </w:rPr>
        <w:t>FEDG</w:t>
      </w:r>
    </w:p>
    <w:sectPr w:rsidR="00D02253" w:rsidSect="0012358D">
      <w:headerReference w:type="default" r:id="rId8"/>
      <w:footerReference w:type="default" r:id="rId9"/>
      <w:pgSz w:w="12240" w:h="15840"/>
      <w:pgMar w:top="1843" w:right="1608" w:bottom="993" w:left="1560" w:header="708" w:footer="8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AD1" w:rsidRDefault="00594AD1" w:rsidP="006D3DAD">
      <w:r>
        <w:separator/>
      </w:r>
    </w:p>
  </w:endnote>
  <w:endnote w:type="continuationSeparator" w:id="0">
    <w:p w:rsidR="00594AD1" w:rsidRDefault="00594AD1" w:rsidP="006D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93023557"/>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rsidR="006F2B5F" w:rsidRPr="00A66991" w:rsidRDefault="00594AD1">
            <w:pPr>
              <w:pStyle w:val="Piedepgina"/>
              <w:jc w:val="center"/>
              <w:rPr>
                <w:rFonts w:ascii="Arial" w:hAnsi="Arial" w:cs="Arial"/>
                <w:sz w:val="22"/>
              </w:rPr>
            </w:pP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290781">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290781">
              <w:rPr>
                <w:rFonts w:ascii="Arial" w:hAnsi="Arial" w:cs="Arial"/>
                <w:b/>
                <w:bCs/>
                <w:noProof/>
                <w:sz w:val="22"/>
              </w:rPr>
              <w:t>3</w:t>
            </w:r>
            <w:r w:rsidRPr="00A66991">
              <w:rPr>
                <w:rFonts w:ascii="Arial" w:hAnsi="Arial" w:cs="Arial"/>
                <w:b/>
                <w:bCs/>
                <w:sz w:val="22"/>
              </w:rPr>
              <w:fldChar w:fldCharType="end"/>
            </w:r>
          </w:p>
        </w:sdtContent>
      </w:sdt>
    </w:sdtContent>
  </w:sdt>
  <w:p w:rsidR="006F2B5F" w:rsidRDefault="00594A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AD1" w:rsidRDefault="00594AD1" w:rsidP="006D3DAD">
      <w:r>
        <w:separator/>
      </w:r>
    </w:p>
  </w:footnote>
  <w:footnote w:type="continuationSeparator" w:id="0">
    <w:p w:rsidR="00594AD1" w:rsidRDefault="00594AD1" w:rsidP="006D3DAD">
      <w:r>
        <w:continuationSeparator/>
      </w:r>
    </w:p>
  </w:footnote>
  <w:footnote w:id="1">
    <w:p w:rsidR="006D3DAD" w:rsidRPr="00FE7F1F" w:rsidRDefault="006D3DAD" w:rsidP="006D3DAD">
      <w:pPr>
        <w:pStyle w:val="Textonotapie"/>
        <w:jc w:val="both"/>
        <w:rPr>
          <w:rFonts w:ascii="Arial" w:hAnsi="Arial" w:cs="Arial"/>
          <w:sz w:val="18"/>
          <w:szCs w:val="18"/>
        </w:rPr>
      </w:pPr>
      <w:r w:rsidRPr="00FE7F1F">
        <w:rPr>
          <w:rStyle w:val="Refdenotaalpie"/>
          <w:sz w:val="18"/>
          <w:szCs w:val="18"/>
        </w:rPr>
        <w:footnoteRef/>
      </w:r>
      <w:r w:rsidRPr="00FE7F1F">
        <w:rPr>
          <w:rFonts w:ascii="Arial" w:hAnsi="Arial" w:cs="Arial"/>
          <w:sz w:val="18"/>
          <w:szCs w:val="18"/>
        </w:rPr>
        <w:t xml:space="preserve"> </w:t>
      </w:r>
      <w:r w:rsidRPr="00FE7F1F">
        <w:rPr>
          <w:rFonts w:ascii="Arial" w:hAnsi="Arial" w:cs="Arial"/>
          <w:sz w:val="18"/>
          <w:szCs w:val="18"/>
        </w:rPr>
        <w:t>Artículo 76. Se podrá autorizar que el Análisis de Impacto Regulatorio se presente hasta en la misma fecha en que se someta la Propuesta Regulatoria al Titular del Poder Ejecutivo Estatal o al Ayuntamiento, según corresponda, cuando ésta pretenda resolver o prevenir una situación de emergencia. En estos casos deberá solicitarse la autorización para el trato de emergencia ante la Autoridad de Mejora Regulatoria correspondiente, para lo cual deberá acreditarse que la Propuesta Regulatoria:</w:t>
      </w:r>
    </w:p>
    <w:p w:rsidR="006D3DAD" w:rsidRPr="00FE7F1F" w:rsidRDefault="006D3DAD" w:rsidP="006D3DAD">
      <w:pPr>
        <w:pStyle w:val="Textonotapie"/>
        <w:jc w:val="both"/>
        <w:rPr>
          <w:rFonts w:ascii="Arial" w:hAnsi="Arial" w:cs="Arial"/>
          <w:sz w:val="18"/>
          <w:szCs w:val="18"/>
        </w:rPr>
      </w:pPr>
    </w:p>
    <w:p w:rsidR="006D3DAD" w:rsidRPr="00FE7F1F" w:rsidRDefault="006D3DAD" w:rsidP="006D3DAD">
      <w:pPr>
        <w:pStyle w:val="Textonotapie"/>
        <w:jc w:val="both"/>
        <w:rPr>
          <w:rFonts w:ascii="Arial" w:hAnsi="Arial" w:cs="Arial"/>
          <w:sz w:val="18"/>
          <w:szCs w:val="18"/>
        </w:rPr>
      </w:pPr>
      <w:r w:rsidRPr="00FE7F1F">
        <w:rPr>
          <w:rFonts w:ascii="Arial" w:hAnsi="Arial" w:cs="Arial"/>
          <w:sz w:val="18"/>
          <w:szCs w:val="18"/>
        </w:rPr>
        <w:t xml:space="preserve">I. Busque evitar un daño inminente, o bien atenuar o eliminar un daño existente a la salud o bienestar de la población, a la salud animal y sanidad vegetal, al medio ambiente, a los recursos naturales o a la economía; </w:t>
      </w:r>
    </w:p>
    <w:p w:rsidR="006D3DAD" w:rsidRPr="00FE7F1F" w:rsidRDefault="006D3DAD" w:rsidP="006D3DAD">
      <w:pPr>
        <w:pStyle w:val="Textonotapie"/>
        <w:jc w:val="both"/>
        <w:rPr>
          <w:rFonts w:ascii="Arial" w:hAnsi="Arial" w:cs="Arial"/>
          <w:sz w:val="18"/>
          <w:szCs w:val="18"/>
        </w:rPr>
      </w:pPr>
      <w:r w:rsidRPr="00FE7F1F">
        <w:rPr>
          <w:rFonts w:ascii="Arial" w:hAnsi="Arial" w:cs="Arial"/>
          <w:sz w:val="18"/>
          <w:szCs w:val="18"/>
        </w:rPr>
        <w:t>II.</w:t>
      </w:r>
      <w:r w:rsidRPr="00FE7F1F">
        <w:rPr>
          <w:rFonts w:ascii="Arial" w:hAnsi="Arial" w:cs="Arial"/>
          <w:sz w:val="18"/>
          <w:szCs w:val="18"/>
        </w:rPr>
        <w:t xml:space="preserve"> (…)</w:t>
      </w:r>
    </w:p>
    <w:p w:rsidR="006D3DAD" w:rsidRPr="00FE7F1F" w:rsidRDefault="006D3DAD" w:rsidP="006D3DAD">
      <w:pPr>
        <w:pStyle w:val="Textonotapie"/>
        <w:jc w:val="both"/>
        <w:rPr>
          <w:rFonts w:ascii="Arial" w:hAnsi="Arial" w:cs="Arial"/>
          <w:sz w:val="18"/>
          <w:szCs w:val="18"/>
        </w:rPr>
      </w:pPr>
    </w:p>
    <w:p w:rsidR="006D3DAD" w:rsidRPr="00FE7F1F" w:rsidRDefault="006D3DAD" w:rsidP="006D3DAD">
      <w:pPr>
        <w:pStyle w:val="Textonotapie"/>
        <w:jc w:val="both"/>
        <w:rPr>
          <w:rFonts w:ascii="Arial" w:hAnsi="Arial" w:cs="Arial"/>
          <w:sz w:val="18"/>
          <w:szCs w:val="18"/>
        </w:rPr>
      </w:pPr>
      <w:r w:rsidRPr="00FE7F1F">
        <w:rPr>
          <w:rFonts w:ascii="Arial" w:hAnsi="Arial" w:cs="Arial"/>
          <w:sz w:val="18"/>
          <w:szCs w:val="18"/>
        </w:rPr>
        <w:t>Tomando en consideración los elementos anteriormente descritos la Autoridad de Mejora Regulatoria que corresponda, deberá autorizar o negar el trato de emergencia en un plazo que no excederá de tres días.</w:t>
      </w:r>
    </w:p>
    <w:p w:rsidR="00FE7F1F" w:rsidRPr="00FE7F1F" w:rsidRDefault="00FE7F1F" w:rsidP="006D3DAD">
      <w:pPr>
        <w:pStyle w:val="Textonotapie"/>
        <w:jc w:val="both"/>
        <w:rPr>
          <w:sz w:val="18"/>
          <w:szCs w:val="18"/>
          <w:lang w:val="es-MX"/>
        </w:rPr>
      </w:pPr>
    </w:p>
  </w:footnote>
  <w:footnote w:id="2">
    <w:p w:rsidR="00FB6856" w:rsidRPr="00FE7F1F" w:rsidRDefault="00FB6856" w:rsidP="00FE7F1F">
      <w:pPr>
        <w:pStyle w:val="Textonotapie"/>
        <w:jc w:val="both"/>
        <w:rPr>
          <w:rFonts w:ascii="Arial" w:hAnsi="Arial" w:cs="Arial"/>
          <w:sz w:val="18"/>
          <w:szCs w:val="18"/>
        </w:rPr>
      </w:pPr>
      <w:r w:rsidRPr="00FE7F1F">
        <w:rPr>
          <w:rFonts w:ascii="Arial" w:hAnsi="Arial" w:cs="Arial"/>
          <w:sz w:val="18"/>
          <w:szCs w:val="18"/>
        </w:rPr>
        <w:footnoteRef/>
      </w:r>
      <w:r w:rsidRPr="00FE7F1F">
        <w:rPr>
          <w:rFonts w:ascii="Arial" w:hAnsi="Arial" w:cs="Arial"/>
          <w:sz w:val="18"/>
          <w:szCs w:val="18"/>
        </w:rPr>
        <w:t xml:space="preserve"> Artículo 44, fracción I, del Reglamento de la Ley de Mejora Regulatoria para el Estado de Morelos y sus Municipios</w:t>
      </w:r>
      <w:r w:rsidR="00FE7F1F" w:rsidRPr="00FE7F1F">
        <w:rPr>
          <w:rFonts w:ascii="Arial" w:hAnsi="Arial" w:cs="Arial"/>
          <w:sz w:val="18"/>
          <w:szCs w:val="18"/>
        </w:rPr>
        <w:t>.</w:t>
      </w:r>
    </w:p>
    <w:p w:rsidR="00FB6856" w:rsidRPr="00FE7F1F" w:rsidRDefault="00FB6856">
      <w:pPr>
        <w:pStyle w:val="Textonotapie"/>
        <w:rPr>
          <w:sz w:val="18"/>
          <w:szCs w:val="18"/>
          <w:lang w:val="es-MX"/>
        </w:rPr>
      </w:pPr>
    </w:p>
  </w:footnote>
  <w:footnote w:id="3">
    <w:p w:rsidR="00FE7F1F" w:rsidRPr="00FE7F1F" w:rsidRDefault="00FE7F1F" w:rsidP="00FE7F1F">
      <w:pPr>
        <w:pStyle w:val="Textonotapie"/>
        <w:jc w:val="both"/>
        <w:rPr>
          <w:rFonts w:ascii="Arial" w:hAnsi="Arial" w:cs="Arial"/>
          <w:sz w:val="18"/>
          <w:szCs w:val="18"/>
        </w:rPr>
      </w:pPr>
      <w:r w:rsidRPr="00FE7F1F">
        <w:rPr>
          <w:rStyle w:val="Refdenotaalpie"/>
          <w:sz w:val="18"/>
          <w:szCs w:val="18"/>
        </w:rPr>
        <w:footnoteRef/>
      </w:r>
      <w:r w:rsidRPr="00FE7F1F">
        <w:rPr>
          <w:sz w:val="18"/>
          <w:szCs w:val="18"/>
        </w:rPr>
        <w:t xml:space="preserve"> </w:t>
      </w:r>
      <w:r w:rsidRPr="00FE7F1F">
        <w:rPr>
          <w:rFonts w:ascii="Arial" w:hAnsi="Arial" w:cs="Arial"/>
          <w:sz w:val="18"/>
          <w:szCs w:val="18"/>
        </w:rPr>
        <w:t>Artículo 95. El incumplimiento de las obligaciones establecidas por la presente Ley, por parte de los servidores públicos será sancionado en términos de la Ley de Responsabilidades Administrativas para el Estado de Morelos y la Ley General de Responsabilidades Administrativas.</w:t>
      </w:r>
    </w:p>
    <w:p w:rsidR="00FE7F1F" w:rsidRPr="00FE7F1F" w:rsidRDefault="00FE7F1F" w:rsidP="00FE7F1F">
      <w:pPr>
        <w:pStyle w:val="Textonotapie"/>
        <w:jc w:val="both"/>
        <w:rPr>
          <w:rFonts w:ascii="Arial" w:hAnsi="Arial" w:cs="Arial"/>
          <w:sz w:val="18"/>
          <w:szCs w:val="18"/>
        </w:rPr>
      </w:pPr>
    </w:p>
    <w:p w:rsidR="00FE7F1F" w:rsidRPr="00FE7F1F" w:rsidRDefault="00FE7F1F" w:rsidP="00FE7F1F">
      <w:pPr>
        <w:pStyle w:val="Textonotapie"/>
        <w:jc w:val="both"/>
        <w:rPr>
          <w:rFonts w:ascii="Arial" w:hAnsi="Arial" w:cs="Arial"/>
          <w:sz w:val="18"/>
          <w:szCs w:val="18"/>
        </w:rPr>
      </w:pPr>
      <w:r w:rsidRPr="00FE7F1F">
        <w:rPr>
          <w:rFonts w:ascii="Arial" w:hAnsi="Arial" w:cs="Arial"/>
          <w:sz w:val="18"/>
          <w:szCs w:val="18"/>
        </w:rPr>
        <w:t xml:space="preserve"> Artículo 96. La Autoridad de Mejora Regulatoria deberá informar a las autoridades que resulten competentes en la investigación de responsabilidades administrativas y hechos de corrupción, de los incumplimientos que tenga conocimiento.</w:t>
      </w:r>
    </w:p>
  </w:footnote>
  <w:footnote w:id="4">
    <w:p w:rsidR="006D3DAD" w:rsidRPr="00FE7F1F" w:rsidRDefault="006D3DAD" w:rsidP="006D3DAD">
      <w:pPr>
        <w:pStyle w:val="Textonotapie"/>
        <w:jc w:val="both"/>
        <w:rPr>
          <w:rFonts w:ascii="Arial" w:hAnsi="Arial" w:cs="Arial"/>
          <w:sz w:val="18"/>
          <w:szCs w:val="18"/>
        </w:rPr>
      </w:pPr>
      <w:r w:rsidRPr="00FE7F1F">
        <w:rPr>
          <w:rStyle w:val="Refdenotaalpie"/>
          <w:rFonts w:ascii="Arial" w:hAnsi="Arial" w:cs="Arial"/>
          <w:sz w:val="18"/>
          <w:szCs w:val="18"/>
        </w:rPr>
        <w:footnoteRef/>
      </w:r>
      <w:r w:rsidRPr="00FE7F1F">
        <w:rPr>
          <w:rFonts w:ascii="Arial" w:hAnsi="Arial" w:cs="Arial"/>
          <w:sz w:val="18"/>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rsidR="006D3DAD" w:rsidRPr="00FE7F1F" w:rsidRDefault="006D3DAD" w:rsidP="006D3DAD">
      <w:pPr>
        <w:pStyle w:val="Textonotapie"/>
        <w:jc w:val="both"/>
        <w:rPr>
          <w:rFonts w:ascii="Arial" w:hAnsi="Arial" w:cs="Arial"/>
          <w:sz w:val="18"/>
          <w:szCs w:val="18"/>
        </w:rPr>
      </w:pPr>
    </w:p>
    <w:p w:rsidR="006D3DAD" w:rsidRPr="00FE7F1F" w:rsidRDefault="006D3DAD" w:rsidP="006D3DAD">
      <w:pPr>
        <w:pStyle w:val="Textonotapie"/>
        <w:jc w:val="both"/>
        <w:rPr>
          <w:rFonts w:ascii="Arial" w:hAnsi="Arial" w:cs="Arial"/>
          <w:sz w:val="18"/>
          <w:szCs w:val="18"/>
        </w:rPr>
      </w:pPr>
      <w:r w:rsidRPr="00FE7F1F">
        <w:rPr>
          <w:rFonts w:ascii="Arial" w:hAnsi="Arial" w:cs="Arial"/>
          <w:sz w:val="18"/>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6D3DAD" w:rsidRPr="00FE7F1F" w:rsidRDefault="006D3DAD" w:rsidP="006D3DAD">
      <w:pPr>
        <w:pStyle w:val="Textonotapie"/>
        <w:jc w:val="both"/>
        <w:rPr>
          <w:rFonts w:ascii="Arial" w:hAnsi="Arial" w:cs="Arial"/>
          <w:sz w:val="18"/>
          <w:szCs w:val="18"/>
          <w:lang w:val="es-MX"/>
        </w:rPr>
      </w:pPr>
    </w:p>
  </w:footnote>
  <w:footnote w:id="5">
    <w:p w:rsidR="006D3DAD" w:rsidRPr="00FE7F1F" w:rsidRDefault="006D3DAD" w:rsidP="006D3DAD">
      <w:pPr>
        <w:pStyle w:val="Textonotapie"/>
        <w:jc w:val="both"/>
        <w:rPr>
          <w:rFonts w:ascii="Arial" w:hAnsi="Arial" w:cs="Arial"/>
          <w:sz w:val="18"/>
          <w:szCs w:val="18"/>
        </w:rPr>
      </w:pPr>
      <w:r w:rsidRPr="00FE7F1F">
        <w:rPr>
          <w:rStyle w:val="Refdenotaalpie"/>
          <w:rFonts w:ascii="Arial" w:hAnsi="Arial" w:cs="Arial"/>
          <w:sz w:val="18"/>
          <w:szCs w:val="18"/>
        </w:rPr>
        <w:footnoteRef/>
      </w:r>
      <w:r w:rsidRPr="00FE7F1F">
        <w:rPr>
          <w:rFonts w:ascii="Arial" w:hAnsi="Arial" w:cs="Arial"/>
          <w:sz w:val="18"/>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rsidR="006D3DAD" w:rsidRPr="0084131C" w:rsidRDefault="006D3DAD" w:rsidP="006D3DAD">
      <w:pPr>
        <w:pStyle w:val="Textonotapie"/>
        <w:jc w:val="both"/>
        <w:rPr>
          <w:lang w:val="es-MX"/>
        </w:rPr>
      </w:pPr>
      <w:r w:rsidRPr="00FE7F1F">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5F" w:rsidRDefault="00594AD1">
    <w:pPr>
      <w:pStyle w:val="Encabezado"/>
    </w:pPr>
    <w:r>
      <w:rPr>
        <w:noProof/>
        <w:lang w:eastAsia="es-MX"/>
      </w:rPr>
      <w:drawing>
        <wp:anchor distT="0" distB="0" distL="114300" distR="114300" simplePos="0" relativeHeight="251660288" behindDoc="1" locked="0" layoutInCell="1" allowOverlap="1" wp14:anchorId="266C80C5" wp14:editId="2B94DF1B">
          <wp:simplePos x="0" y="0"/>
          <wp:positionH relativeFrom="column">
            <wp:posOffset>-958702</wp:posOffset>
          </wp:positionH>
          <wp:positionV relativeFrom="paragraph">
            <wp:posOffset>-672864</wp:posOffset>
          </wp:positionV>
          <wp:extent cx="7719237" cy="10356112"/>
          <wp:effectExtent l="0" t="0" r="0" b="7620"/>
          <wp:wrapNone/>
          <wp:docPr id="2" name="Imagen 2"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9237" cy="1035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0" allowOverlap="1" wp14:anchorId="093FEAF9" wp14:editId="742615F7">
              <wp:simplePos x="0" y="0"/>
              <wp:positionH relativeFrom="margin">
                <wp:posOffset>2260600</wp:posOffset>
              </wp:positionH>
              <wp:positionV relativeFrom="paragraph">
                <wp:posOffset>-89839</wp:posOffset>
              </wp:positionV>
              <wp:extent cx="3625215" cy="8343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3439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3366FF"/>
                            </a:solidFill>
                            <a:miter lim="800000"/>
                            <a:headEnd/>
                            <a:tailEnd/>
                          </a14:hiddenLine>
                        </a:ext>
                        <a:ext uri="{AF507438-7753-43E0-B8FC-AC1667EBCBE1}">
                          <a14:hiddenEffects xmlns:a14="http://schemas.microsoft.com/office/drawing/2010/main">
                            <a:effectLst/>
                          </a14:hiddenEffects>
                        </a:ext>
                      </a:extLst>
                    </wps:spPr>
                    <wps:txb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594AD1"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594AD1"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594AD1"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594AD1" w:rsidP="006F2B5F">
                                <w:pPr>
                                  <w:ind w:left="1429" w:hanging="1429"/>
                                  <w:rPr>
                                    <w:rFonts w:ascii="Arial" w:hAnsi="Arial"/>
                                    <w:sz w:val="14"/>
                                    <w:szCs w:val="16"/>
                                  </w:rPr>
                                </w:pPr>
                                <w:r w:rsidRPr="004F75DB">
                                  <w:rPr>
                                    <w:rFonts w:ascii="Arial" w:hAnsi="Arial"/>
                                    <w:sz w:val="14"/>
                                    <w:szCs w:val="16"/>
                                  </w:rPr>
                                  <w:t xml:space="preserve">Dirección de Mejora </w:t>
                                </w:r>
                                <w:r w:rsidRPr="004F75DB">
                                  <w:rPr>
                                    <w:rFonts w:ascii="Arial" w:hAnsi="Arial"/>
                                    <w:sz w:val="14"/>
                                    <w:szCs w:val="16"/>
                                  </w:rPr>
                                  <w:t>Regulatoria</w:t>
                                </w:r>
                              </w:p>
                            </w:tc>
                          </w:tr>
                          <w:tr w:rsidR="004F75DB" w:rsidRPr="00B940F9" w:rsidTr="00EB4E1A">
                            <w:trPr>
                              <w:trHeight w:val="75"/>
                              <w:jc w:val="center"/>
                            </w:trPr>
                            <w:tc>
                              <w:tcPr>
                                <w:tcW w:w="1149" w:type="dxa"/>
                              </w:tcPr>
                              <w:p w:rsidR="004F75DB" w:rsidRPr="004F75DB" w:rsidRDefault="00594AD1"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594AD1" w:rsidP="006D3DAD">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/DMR/AIR/01</w:t>
                                </w:r>
                                <w:r w:rsidR="006D3DAD">
                                  <w:rPr>
                                    <w:rFonts w:ascii="Arial" w:eastAsia="Calibri" w:hAnsi="Arial"/>
                                    <w:sz w:val="12"/>
                                    <w:szCs w:val="18"/>
                                  </w:rPr>
                                  <w:t>4</w:t>
                                </w:r>
                                <w:r>
                                  <w:rPr>
                                    <w:rFonts w:ascii="Arial" w:eastAsia="Calibri" w:hAnsi="Arial"/>
                                    <w:sz w:val="12"/>
                                    <w:szCs w:val="18"/>
                                  </w:rPr>
                                  <w:t>/2021</w:t>
                                </w:r>
                              </w:p>
                            </w:tc>
                          </w:tr>
                          <w:tr w:rsidR="004F75DB" w:rsidRPr="00B940F9" w:rsidTr="00EB4E1A">
                            <w:trPr>
                              <w:trHeight w:val="75"/>
                              <w:jc w:val="center"/>
                            </w:trPr>
                            <w:tc>
                              <w:tcPr>
                                <w:tcW w:w="1149" w:type="dxa"/>
                              </w:tcPr>
                              <w:p w:rsidR="004F75DB" w:rsidRPr="004F75DB" w:rsidRDefault="00594AD1"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594AD1" w:rsidP="006D3DAD">
                                <w:pPr>
                                  <w:pStyle w:val="Encabezado"/>
                                  <w:spacing w:line="200" w:lineRule="atLeast"/>
                                  <w:jc w:val="both"/>
                                  <w:rPr>
                                    <w:rFonts w:ascii="Arial" w:eastAsia="Calibri" w:hAnsi="Arial"/>
                                    <w:sz w:val="12"/>
                                    <w:szCs w:val="18"/>
                                  </w:rPr>
                                </w:pPr>
                                <w:r>
                                  <w:rPr>
                                    <w:rFonts w:ascii="Arial" w:eastAsia="Calibri" w:hAnsi="Arial"/>
                                    <w:sz w:val="12"/>
                                    <w:szCs w:val="18"/>
                                  </w:rPr>
                                  <w:t>DMR/00</w:t>
                                </w:r>
                                <w:r w:rsidR="006D3DAD">
                                  <w:rPr>
                                    <w:rFonts w:ascii="Arial" w:eastAsia="Calibri" w:hAnsi="Arial"/>
                                    <w:sz w:val="12"/>
                                    <w:szCs w:val="18"/>
                                  </w:rPr>
                                  <w:t>4/2021-CJ</w:t>
                                </w:r>
                              </w:p>
                            </w:tc>
                          </w:tr>
                          <w:tr w:rsidR="004F75DB" w:rsidRPr="00B940F9" w:rsidTr="00EB4E1A">
                            <w:trPr>
                              <w:trHeight w:val="75"/>
                              <w:jc w:val="center"/>
                            </w:trPr>
                            <w:tc>
                              <w:tcPr>
                                <w:tcW w:w="1149" w:type="dxa"/>
                              </w:tcPr>
                              <w:p w:rsidR="004F75DB" w:rsidRPr="004F75DB" w:rsidRDefault="00594AD1"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594AD1"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594AD1"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594AD1" w:rsidP="006F2B5F">
                          <w:pPr>
                            <w:ind w:right="-23"/>
                            <w:rPr>
                              <w:rFonts w:ascii="Arial" w:hAnsi="Arial" w:cs="Arial"/>
                              <w:b/>
                              <w:sz w:val="16"/>
                              <w:szCs w:val="16"/>
                            </w:rPr>
                          </w:pPr>
                          <w:r w:rsidRPr="00B940F9">
                            <w:rPr>
                              <w:rFonts w:ascii="Arial" w:hAnsi="Arial"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8pt;margin-top:-7.05pt;width:285.45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" o:allowincell="f" filled="f" fillcolor="#36f" stroked="f" strokecolor="#36f">
              <v:textbo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594AD1"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594AD1"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594AD1"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594AD1" w:rsidP="006F2B5F">
                          <w:pPr>
                            <w:ind w:left="1429" w:hanging="1429"/>
                            <w:rPr>
                              <w:rFonts w:ascii="Arial" w:hAnsi="Arial"/>
                              <w:sz w:val="14"/>
                              <w:szCs w:val="16"/>
                            </w:rPr>
                          </w:pPr>
                          <w:r w:rsidRPr="004F75DB">
                            <w:rPr>
                              <w:rFonts w:ascii="Arial" w:hAnsi="Arial"/>
                              <w:sz w:val="14"/>
                              <w:szCs w:val="16"/>
                            </w:rPr>
                            <w:t xml:space="preserve">Dirección de Mejora </w:t>
                          </w:r>
                          <w:r w:rsidRPr="004F75DB">
                            <w:rPr>
                              <w:rFonts w:ascii="Arial" w:hAnsi="Arial"/>
                              <w:sz w:val="14"/>
                              <w:szCs w:val="16"/>
                            </w:rPr>
                            <w:t>Regulatoria</w:t>
                          </w:r>
                        </w:p>
                      </w:tc>
                    </w:tr>
                    <w:tr w:rsidR="004F75DB" w:rsidRPr="00B940F9" w:rsidTr="00EB4E1A">
                      <w:trPr>
                        <w:trHeight w:val="75"/>
                        <w:jc w:val="center"/>
                      </w:trPr>
                      <w:tc>
                        <w:tcPr>
                          <w:tcW w:w="1149" w:type="dxa"/>
                        </w:tcPr>
                        <w:p w:rsidR="004F75DB" w:rsidRPr="004F75DB" w:rsidRDefault="00594AD1"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594AD1" w:rsidP="006D3DAD">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/DMR/AIR/01</w:t>
                          </w:r>
                          <w:r w:rsidR="006D3DAD">
                            <w:rPr>
                              <w:rFonts w:ascii="Arial" w:eastAsia="Calibri" w:hAnsi="Arial"/>
                              <w:sz w:val="12"/>
                              <w:szCs w:val="18"/>
                            </w:rPr>
                            <w:t>4</w:t>
                          </w:r>
                          <w:r>
                            <w:rPr>
                              <w:rFonts w:ascii="Arial" w:eastAsia="Calibri" w:hAnsi="Arial"/>
                              <w:sz w:val="12"/>
                              <w:szCs w:val="18"/>
                            </w:rPr>
                            <w:t>/2021</w:t>
                          </w:r>
                        </w:p>
                      </w:tc>
                    </w:tr>
                    <w:tr w:rsidR="004F75DB" w:rsidRPr="00B940F9" w:rsidTr="00EB4E1A">
                      <w:trPr>
                        <w:trHeight w:val="75"/>
                        <w:jc w:val="center"/>
                      </w:trPr>
                      <w:tc>
                        <w:tcPr>
                          <w:tcW w:w="1149" w:type="dxa"/>
                        </w:tcPr>
                        <w:p w:rsidR="004F75DB" w:rsidRPr="004F75DB" w:rsidRDefault="00594AD1"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594AD1" w:rsidP="006D3DAD">
                          <w:pPr>
                            <w:pStyle w:val="Encabezado"/>
                            <w:spacing w:line="200" w:lineRule="atLeast"/>
                            <w:jc w:val="both"/>
                            <w:rPr>
                              <w:rFonts w:ascii="Arial" w:eastAsia="Calibri" w:hAnsi="Arial"/>
                              <w:sz w:val="12"/>
                              <w:szCs w:val="18"/>
                            </w:rPr>
                          </w:pPr>
                          <w:r>
                            <w:rPr>
                              <w:rFonts w:ascii="Arial" w:eastAsia="Calibri" w:hAnsi="Arial"/>
                              <w:sz w:val="12"/>
                              <w:szCs w:val="18"/>
                            </w:rPr>
                            <w:t>DMR/00</w:t>
                          </w:r>
                          <w:r w:rsidR="006D3DAD">
                            <w:rPr>
                              <w:rFonts w:ascii="Arial" w:eastAsia="Calibri" w:hAnsi="Arial"/>
                              <w:sz w:val="12"/>
                              <w:szCs w:val="18"/>
                            </w:rPr>
                            <w:t>4/2021-CJ</w:t>
                          </w:r>
                        </w:p>
                      </w:tc>
                    </w:tr>
                    <w:tr w:rsidR="004F75DB" w:rsidRPr="00B940F9" w:rsidTr="00EB4E1A">
                      <w:trPr>
                        <w:trHeight w:val="75"/>
                        <w:jc w:val="center"/>
                      </w:trPr>
                      <w:tc>
                        <w:tcPr>
                          <w:tcW w:w="1149" w:type="dxa"/>
                        </w:tcPr>
                        <w:p w:rsidR="004F75DB" w:rsidRPr="004F75DB" w:rsidRDefault="00594AD1"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594AD1"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594AD1"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594AD1" w:rsidP="006F2B5F">
                    <w:pPr>
                      <w:ind w:right="-23"/>
                      <w:rPr>
                        <w:rFonts w:ascii="Arial" w:hAnsi="Arial" w:cs="Arial"/>
                        <w:b/>
                        <w:sz w:val="16"/>
                        <w:szCs w:val="16"/>
                      </w:rPr>
                    </w:pPr>
                    <w:r w:rsidRPr="00B940F9">
                      <w:rPr>
                        <w:rFonts w:ascii="Arial" w:hAnsi="Arial" w:cs="Arial"/>
                        <w:b/>
                        <w:i/>
                        <w:sz w:val="16"/>
                        <w:szCs w:val="16"/>
                      </w:rPr>
                      <w:t xml:space="preserve">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AD"/>
    <w:rsid w:val="0010469C"/>
    <w:rsid w:val="00290781"/>
    <w:rsid w:val="00594AD1"/>
    <w:rsid w:val="005B2D6F"/>
    <w:rsid w:val="006D3DAD"/>
    <w:rsid w:val="007B4869"/>
    <w:rsid w:val="008B4B93"/>
    <w:rsid w:val="00947E77"/>
    <w:rsid w:val="00952F70"/>
    <w:rsid w:val="009874C4"/>
    <w:rsid w:val="00BC0361"/>
    <w:rsid w:val="00BD1BE6"/>
    <w:rsid w:val="00BE6267"/>
    <w:rsid w:val="00D02253"/>
    <w:rsid w:val="00E16A02"/>
    <w:rsid w:val="00FB6856"/>
    <w:rsid w:val="00FE7F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A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D3DAD"/>
    <w:pPr>
      <w:tabs>
        <w:tab w:val="center" w:pos="4419"/>
        <w:tab w:val="right" w:pos="8838"/>
      </w:tabs>
    </w:pPr>
  </w:style>
  <w:style w:type="character" w:customStyle="1" w:styleId="EncabezadoCar">
    <w:name w:val="Encabezado Car"/>
    <w:basedOn w:val="Fuentedeprrafopredeter"/>
    <w:link w:val="Encabezado"/>
    <w:rsid w:val="006D3DA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D3DAD"/>
    <w:pPr>
      <w:tabs>
        <w:tab w:val="center" w:pos="4419"/>
        <w:tab w:val="right" w:pos="8838"/>
      </w:tabs>
    </w:pPr>
  </w:style>
  <w:style w:type="character" w:customStyle="1" w:styleId="PiedepginaCar">
    <w:name w:val="Pie de página Car"/>
    <w:basedOn w:val="Fuentedeprrafopredeter"/>
    <w:link w:val="Piedepgina"/>
    <w:uiPriority w:val="99"/>
    <w:rsid w:val="006D3DAD"/>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6D3DAD"/>
    <w:pPr>
      <w:spacing w:after="120"/>
      <w:ind w:left="283"/>
    </w:pPr>
  </w:style>
  <w:style w:type="character" w:customStyle="1" w:styleId="SangradetextonormalCar">
    <w:name w:val="Sangría de texto normal Car"/>
    <w:basedOn w:val="Fuentedeprrafopredeter"/>
    <w:link w:val="Sangradetextonormal"/>
    <w:uiPriority w:val="99"/>
    <w:rsid w:val="006D3DA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6D3DA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D3DAD"/>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6D3DAD"/>
    <w:rPr>
      <w:sz w:val="20"/>
      <w:szCs w:val="20"/>
      <w:lang w:val="es-ES"/>
    </w:rPr>
  </w:style>
  <w:style w:type="character" w:customStyle="1" w:styleId="TextonotapieCar">
    <w:name w:val="Texto nota pie Car"/>
    <w:basedOn w:val="Fuentedeprrafopredeter"/>
    <w:link w:val="Textonotapie"/>
    <w:uiPriority w:val="99"/>
    <w:semiHidden/>
    <w:rsid w:val="006D3DA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D3DAD"/>
    <w:rPr>
      <w:vertAlign w:val="superscript"/>
    </w:rPr>
  </w:style>
  <w:style w:type="paragraph" w:styleId="Textodeglobo">
    <w:name w:val="Balloon Text"/>
    <w:basedOn w:val="Normal"/>
    <w:link w:val="TextodegloboCar"/>
    <w:uiPriority w:val="99"/>
    <w:semiHidden/>
    <w:unhideWhenUsed/>
    <w:rsid w:val="00290781"/>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781"/>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A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D3DAD"/>
    <w:pPr>
      <w:tabs>
        <w:tab w:val="center" w:pos="4419"/>
        <w:tab w:val="right" w:pos="8838"/>
      </w:tabs>
    </w:pPr>
  </w:style>
  <w:style w:type="character" w:customStyle="1" w:styleId="EncabezadoCar">
    <w:name w:val="Encabezado Car"/>
    <w:basedOn w:val="Fuentedeprrafopredeter"/>
    <w:link w:val="Encabezado"/>
    <w:rsid w:val="006D3DA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D3DAD"/>
    <w:pPr>
      <w:tabs>
        <w:tab w:val="center" w:pos="4419"/>
        <w:tab w:val="right" w:pos="8838"/>
      </w:tabs>
    </w:pPr>
  </w:style>
  <w:style w:type="character" w:customStyle="1" w:styleId="PiedepginaCar">
    <w:name w:val="Pie de página Car"/>
    <w:basedOn w:val="Fuentedeprrafopredeter"/>
    <w:link w:val="Piedepgina"/>
    <w:uiPriority w:val="99"/>
    <w:rsid w:val="006D3DAD"/>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6D3DAD"/>
    <w:pPr>
      <w:spacing w:after="120"/>
      <w:ind w:left="283"/>
    </w:pPr>
  </w:style>
  <w:style w:type="character" w:customStyle="1" w:styleId="SangradetextonormalCar">
    <w:name w:val="Sangría de texto normal Car"/>
    <w:basedOn w:val="Fuentedeprrafopredeter"/>
    <w:link w:val="Sangradetextonormal"/>
    <w:uiPriority w:val="99"/>
    <w:rsid w:val="006D3DA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6D3DA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D3DAD"/>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6D3DAD"/>
    <w:rPr>
      <w:sz w:val="20"/>
      <w:szCs w:val="20"/>
      <w:lang w:val="es-ES"/>
    </w:rPr>
  </w:style>
  <w:style w:type="character" w:customStyle="1" w:styleId="TextonotapieCar">
    <w:name w:val="Texto nota pie Car"/>
    <w:basedOn w:val="Fuentedeprrafopredeter"/>
    <w:link w:val="Textonotapie"/>
    <w:uiPriority w:val="99"/>
    <w:semiHidden/>
    <w:rsid w:val="006D3DA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D3DAD"/>
    <w:rPr>
      <w:vertAlign w:val="superscript"/>
    </w:rPr>
  </w:style>
  <w:style w:type="paragraph" w:styleId="Textodeglobo">
    <w:name w:val="Balloon Text"/>
    <w:basedOn w:val="Normal"/>
    <w:link w:val="TextodegloboCar"/>
    <w:uiPriority w:val="99"/>
    <w:semiHidden/>
    <w:unhideWhenUsed/>
    <w:rsid w:val="00290781"/>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781"/>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24B6E-D771-4B6F-AFD7-05109D43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662</Words>
  <Characters>3642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Eduardo Sotelo de Gante</dc:creator>
  <cp:lastModifiedBy>Fernando Eduardo Sotelo de Gante</cp:lastModifiedBy>
  <cp:revision>1</cp:revision>
  <cp:lastPrinted>2021-02-15T18:16:00Z</cp:lastPrinted>
  <dcterms:created xsi:type="dcterms:W3CDTF">2021-02-15T17:09:00Z</dcterms:created>
  <dcterms:modified xsi:type="dcterms:W3CDTF">2021-02-15T18:20:00Z</dcterms:modified>
</cp:coreProperties>
</file>