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80" w:rsidRPr="0011001F" w:rsidRDefault="001B0180" w:rsidP="0011001F">
      <w:pPr>
        <w:tabs>
          <w:tab w:val="left" w:pos="6725"/>
        </w:tabs>
        <w:ind w:left="-142" w:right="-142"/>
        <w:jc w:val="both"/>
        <w:rPr>
          <w:rFonts w:eastAsia="Gulim" w:cstheme="minorHAnsi"/>
          <w:bCs/>
        </w:rPr>
      </w:pPr>
      <w:r w:rsidRPr="0011001F">
        <w:rPr>
          <w:rFonts w:cstheme="minorHAnsi"/>
          <w:noProof/>
          <w:sz w:val="22"/>
          <w:szCs w:val="23"/>
          <w:lang w:eastAsia="es-MX"/>
        </w:rPr>
        <mc:AlternateContent>
          <mc:Choice Requires="wps">
            <w:drawing>
              <wp:anchor distT="45720" distB="45720" distL="114300" distR="114300" simplePos="0" relativeHeight="251659264" behindDoc="0" locked="0" layoutInCell="1" allowOverlap="1" wp14:anchorId="08BC4FDE" wp14:editId="3B50B6BD">
                <wp:simplePos x="0" y="0"/>
                <wp:positionH relativeFrom="margin">
                  <wp:posOffset>2483460</wp:posOffset>
                </wp:positionH>
                <wp:positionV relativeFrom="paragraph">
                  <wp:posOffset>-942949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3A14F0">
                              <w:rPr>
                                <w:sz w:val="22"/>
                                <w:szCs w:val="22"/>
                              </w:rPr>
                              <w:t>341</w:t>
                            </w:r>
                            <w:r w:rsidR="0011001F">
                              <w:rPr>
                                <w:sz w:val="22"/>
                                <w:szCs w:val="22"/>
                              </w:rPr>
                              <w:t>/17-</w:t>
                            </w:r>
                            <w:r w:rsidR="001C234E">
                              <w:rPr>
                                <w:sz w:val="22"/>
                                <w:szCs w:val="22"/>
                              </w:rPr>
                              <w:t>V</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C4FDE" id="_x0000_t202" coordsize="21600,21600" o:spt="202" path="m,l,21600r21600,l21600,xe">
                <v:stroke joinstyle="miter"/>
                <v:path gradientshapeok="t" o:connecttype="rect"/>
              </v:shapetype>
              <v:shape id="Cuadro de texto 2" o:spid="_x0000_s1026" type="#_x0000_t202" style="position:absolute;left:0;text-align:left;margin-left:195.55pt;margin-top:-74.25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AKu3TbhAAAADAEAAA8AAABkcnMvZG93bnJl&#10;di54bWxMj8tOwzAQRfdI/IM1SGxQ65i+khCnQkgg2EFBsHXjaRLhR7DdNPw9wwqWM3N059xqO1nD&#10;Rgyx906CmGfA0DVe966V8PZ6P8uBxaScVsY7lPCNEbb1+VmlSu1P7gXHXWoZhbhYKgldSkPJeWw6&#10;tCrO/YCObgcfrEo0hpbroE4Ubg2/zrI1t6p39KFTA9512HzujlZCvnwcP+LT4vm9WR9Mka4248NX&#10;kPLyYrq9AZZwSn8w/OqTOtTktPdHpyMzEhaFEIRKmIllvgJGSL4R1GZPq5UogNcV/1+i/gEAAP//&#10;AwBQSwECLQAUAAYACAAAACEAtoM4kv4AAADhAQAAEwAAAAAAAAAAAAAAAAAAAAAAW0NvbnRlbnRf&#10;VHlwZXNdLnhtbFBLAQItABQABgAIAAAAIQA4/SH/1gAAAJQBAAALAAAAAAAAAAAAAAAAAC8BAABf&#10;cmVscy8ucmVsc1BLAQItABQABgAIAAAAIQCaWphuKwIAAE0EAAAOAAAAAAAAAAAAAAAAAC4CAABk&#10;cnMvZTJvRG9jLnhtbFBLAQItABQABgAIAAAAIQACrt024QAAAAwBAAAPAAAAAAAAAAAAAAAAAIUE&#10;AABkcnMvZG93bnJldi54bWxQSwUGAAAAAAQABADzAAAAkwU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1001F">
                        <w:rPr>
                          <w:sz w:val="22"/>
                          <w:szCs w:val="22"/>
                        </w:rPr>
                        <w:t>O</w:t>
                      </w:r>
                      <w:r w:rsidR="005C207E">
                        <w:rPr>
                          <w:sz w:val="22"/>
                          <w:szCs w:val="22"/>
                        </w:rPr>
                        <w:t>/AC-</w:t>
                      </w:r>
                      <w:r w:rsidR="003A14F0">
                        <w:rPr>
                          <w:sz w:val="22"/>
                          <w:szCs w:val="22"/>
                        </w:rPr>
                        <w:t>341</w:t>
                      </w:r>
                      <w:r w:rsidR="0011001F">
                        <w:rPr>
                          <w:sz w:val="22"/>
                          <w:szCs w:val="22"/>
                        </w:rPr>
                        <w:t>/17-</w:t>
                      </w:r>
                      <w:r w:rsidR="001C234E">
                        <w:rPr>
                          <w:sz w:val="22"/>
                          <w:szCs w:val="22"/>
                        </w:rPr>
                        <w:t>V</w:t>
                      </w:r>
                      <w:r>
                        <w:rPr>
                          <w:sz w:val="22"/>
                          <w:szCs w:val="22"/>
                        </w:rPr>
                        <w:t>-2023.</w:t>
                      </w:r>
                    </w:p>
                  </w:txbxContent>
                </v:textbox>
                <w10:wrap anchorx="margin"/>
              </v:shape>
            </w:pict>
          </mc:Fallback>
        </mc:AlternateContent>
      </w:r>
    </w:p>
    <w:p w:rsidR="001232D0" w:rsidRPr="003F4FF3" w:rsidRDefault="001232D0" w:rsidP="001C6D5F">
      <w:pPr>
        <w:tabs>
          <w:tab w:val="left" w:pos="6725"/>
        </w:tabs>
        <w:ind w:left="-142" w:right="-142"/>
        <w:jc w:val="both"/>
        <w:rPr>
          <w:rFonts w:eastAsia="Gulim" w:cstheme="minorHAnsi"/>
          <w:bCs/>
        </w:rPr>
      </w:pPr>
      <w:r w:rsidRPr="003F4FF3">
        <w:rPr>
          <w:rFonts w:eastAsia="Gulim" w:cstheme="minorHAnsi"/>
          <w:bCs/>
        </w:rPr>
        <w:t xml:space="preserve">JOSÉ LUIS URIÓSTEGUI SALGADO, PRESIDENTE MUNICIPAL CONSTITUCIONAL DE CUERNAVACA, MORELOS, A SUS HABITANTES SABED: </w:t>
      </w:r>
    </w:p>
    <w:p w:rsidR="001232D0" w:rsidRPr="003F4FF3" w:rsidRDefault="001232D0" w:rsidP="001C6D5F">
      <w:pPr>
        <w:tabs>
          <w:tab w:val="left" w:pos="0"/>
          <w:tab w:val="left" w:pos="2051"/>
        </w:tabs>
        <w:ind w:left="-142" w:right="-142"/>
        <w:jc w:val="both"/>
        <w:rPr>
          <w:rFonts w:eastAsia="Gulim" w:cstheme="minorHAnsi"/>
          <w:bCs/>
        </w:rPr>
      </w:pPr>
    </w:p>
    <w:p w:rsidR="00E42236" w:rsidRPr="003F4FF3" w:rsidRDefault="0011001F"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QUE EL AYUNTAMIENTO DE CUERNAVACA, MORELOS, </w:t>
      </w:r>
      <w:r w:rsidR="00E42236" w:rsidRPr="003F4FF3">
        <w:rPr>
          <w:rFonts w:eastAsia="Gulim" w:cstheme="minorHAnsi"/>
          <w:bCs/>
          <w:lang w:val="es-ES_tradnl"/>
        </w:rPr>
        <w:t xml:space="preserve">EN USO DE LAS FACULTADES QUE LE CONFIEREN LOS ARTÍCULOS 115 DE LA </w:t>
      </w:r>
      <w:r w:rsidR="00E42236" w:rsidRPr="003F4FF3">
        <w:rPr>
          <w:rFonts w:eastAsia="Gulim" w:cstheme="minorHAnsi"/>
          <w:bCs/>
        </w:rPr>
        <w:t xml:space="preserve">CONSTITUCIÓN POLÍTICA DE LOS ESTADOS UNIDOS MEXICANOS; 112 Y 133 DE LA CONSTITUCIÓN POLÍTICA DEL ESTADO LIBRE Y SOBERANO DE MORELOS; ARTÍCULOS 2 Y 48 FRACCIÓN IV DE LA LEY ORGÁNICA MUNICIPAL DEL ESTADO LIBRE Y SOBERANO DE MORELOS; Y LOS ARTÍCULOS 46 FRACCIÓN III Y 95 FRACCIÓN III DEL REGLAMENTO INTERIOR DEL CABILDO DE CUERNAVACA, MORELOS; Y,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3F4FF3">
        <w:rPr>
          <w:rFonts w:eastAsia="Gulim" w:cstheme="minorHAnsi"/>
          <w:b/>
          <w:bCs/>
        </w:rPr>
        <w:t>CONSIDERANDO</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En razón a lo dispuesto por el artículo 115 de la Constitución Política de los Estados Unidos Mexicanos, en relación a lo previsto por los artículos 112 y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En lo facultado por el artículo 48 de la Ley Orgánica Municipal del Estado Libre y Soberano de Morelos, donde se estipula las atribuciones que tendrán las y los Regidores de los Municipios y en específico la fracción IV donde se atribuye el proponer al Ayuntamiento alternativas de solución del ramo de la administración pública Municipal.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De acuerdo a lo dispuesto en el artículo 46 del Reglamento Interior del Cabildo de Cuernavaca, Morelos, donde se estipula el funcionamiento del Cabildo, donde Síndicos y Regidores tendrán las atribuciones, en específico la fracción III donde se atribuye el presentar iniciativas de acuerdos; y en el artículo 95 del mismo Reglamento que se da el derecho a presentar Acuerdos a las y los Regidores.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Los espacios educativos son centros que fomentan el desarrollo de una infancia sana y ésta va ligada con su salud mental y sus entornos sociales. En las escuelas es donde miles de niñas, niños y jóvenes tiene un primer contacto con el Mundo exterior y los </w:t>
      </w:r>
      <w:proofErr w:type="spellStart"/>
      <w:r w:rsidRPr="003F4FF3">
        <w:rPr>
          <w:rFonts w:eastAsia="Gulim" w:cstheme="minorHAnsi"/>
          <w:bCs/>
        </w:rPr>
        <w:t>compartamientos</w:t>
      </w:r>
      <w:proofErr w:type="spellEnd"/>
      <w:r w:rsidRPr="003F4FF3">
        <w:rPr>
          <w:rFonts w:eastAsia="Gulim" w:cstheme="minorHAnsi"/>
          <w:bCs/>
        </w:rPr>
        <w:t xml:space="preserve"> no siempre resultan ser positivos. </w:t>
      </w:r>
    </w:p>
    <w:p w:rsidR="00746158" w:rsidRPr="003F4FF3" w:rsidRDefault="00746158"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El </w:t>
      </w:r>
      <w:proofErr w:type="spellStart"/>
      <w:r w:rsidRPr="003F4FF3">
        <w:rPr>
          <w:rFonts w:eastAsia="Gulim" w:cstheme="minorHAnsi"/>
          <w:bCs/>
        </w:rPr>
        <w:t>bullying</w:t>
      </w:r>
      <w:proofErr w:type="spellEnd"/>
      <w:r w:rsidRPr="003F4FF3">
        <w:rPr>
          <w:rFonts w:eastAsia="Gulim" w:cstheme="minorHAnsi"/>
          <w:bCs/>
        </w:rPr>
        <w:t xml:space="preserve"> es entendido como el acoso físico o psicológico al que es sometida una niña, niño o adolescente por sus compañeros de escuela y según la UNICEF ya es un problema que trasciende fronteras, donde se ha demostrado que el </w:t>
      </w:r>
      <w:proofErr w:type="spellStart"/>
      <w:r w:rsidRPr="003F4FF3">
        <w:rPr>
          <w:rFonts w:eastAsia="Gulim" w:cstheme="minorHAnsi"/>
          <w:bCs/>
        </w:rPr>
        <w:t>bullying</w:t>
      </w:r>
      <w:proofErr w:type="spellEnd"/>
      <w:r w:rsidRPr="003F4FF3">
        <w:rPr>
          <w:rFonts w:eastAsia="Gulim" w:cstheme="minorHAnsi"/>
          <w:bCs/>
        </w:rPr>
        <w:t xml:space="preserve"> escolar también puede tener graves consecuencias a largo plazo. De hecho, los niños y jóvenes que son víctimas de </w:t>
      </w:r>
      <w:proofErr w:type="spellStart"/>
      <w:r w:rsidRPr="003F4FF3">
        <w:rPr>
          <w:rFonts w:eastAsia="Gulim" w:cstheme="minorHAnsi"/>
          <w:bCs/>
        </w:rPr>
        <w:t>bullying</w:t>
      </w:r>
      <w:proofErr w:type="spellEnd"/>
      <w:r w:rsidRPr="003F4FF3">
        <w:rPr>
          <w:rFonts w:eastAsia="Gulim" w:cstheme="minorHAnsi"/>
          <w:bCs/>
        </w:rPr>
        <w:t xml:space="preserve"> escolar tienen más probabilidades de sufrir depresión, ansiedad y otros problemas de salud mental.</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En los últimos años se han incrementado los casos de </w:t>
      </w:r>
      <w:proofErr w:type="spellStart"/>
      <w:r w:rsidRPr="003F4FF3">
        <w:rPr>
          <w:rFonts w:eastAsia="Gulim" w:cstheme="minorHAnsi"/>
          <w:bCs/>
        </w:rPr>
        <w:t>bullying</w:t>
      </w:r>
      <w:proofErr w:type="spellEnd"/>
      <w:r w:rsidRPr="003F4FF3">
        <w:rPr>
          <w:rFonts w:eastAsia="Gulim" w:cstheme="minorHAnsi"/>
          <w:bCs/>
        </w:rPr>
        <w:t xml:space="preserve"> y/o acoso escolar en nuestro país, ya que más de 30 mil personas de entre 10 y 17 años habían sido víctima de violencia física en la escuela en los últimos 12 meses (10 mil mujeres y 20 mil hombres).</w:t>
      </w:r>
      <w:r w:rsidRPr="003F4FF3">
        <w:rPr>
          <w:rFonts w:eastAsia="Gulim" w:cstheme="minorHAnsi"/>
          <w:bCs/>
          <w:vertAlign w:val="superscript"/>
        </w:rPr>
        <w:footnoteReference w:id="1"/>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El informe “Violencia en las escuelas: una lección diaria”</w:t>
      </w:r>
      <w:r w:rsidRPr="003F4FF3">
        <w:rPr>
          <w:rFonts w:eastAsia="Gulim" w:cstheme="minorHAnsi"/>
          <w:bCs/>
          <w:vertAlign w:val="superscript"/>
        </w:rPr>
        <w:footnoteReference w:id="2"/>
      </w:r>
      <w:r w:rsidRPr="003F4FF3">
        <w:rPr>
          <w:rFonts w:eastAsia="Gulim" w:cstheme="minorHAnsi"/>
          <w:bCs/>
        </w:rPr>
        <w:t xml:space="preserve"> de la UNICEF señala que el acoso y las peleas físicas entre compañeros interrumpen la educación de 150 millones de jóvenes de entre 13 y 15 años en todo el mundo. De hecho, uno de cada tres estudiantes de entre 13 y 15 años experimentan acoso escolar y una proporción similar participan en peleas físicas.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En México tenemos una situación alarmante: de acuerdo con la ONG </w:t>
      </w:r>
      <w:proofErr w:type="spellStart"/>
      <w:r w:rsidRPr="003F4FF3">
        <w:rPr>
          <w:rFonts w:eastAsia="Gulim" w:cstheme="minorHAnsi"/>
          <w:bCs/>
        </w:rPr>
        <w:t>Bullying</w:t>
      </w:r>
      <w:proofErr w:type="spellEnd"/>
      <w:r w:rsidRPr="003F4FF3">
        <w:rPr>
          <w:rFonts w:eastAsia="Gulim" w:cstheme="minorHAnsi"/>
          <w:bCs/>
        </w:rPr>
        <w:t xml:space="preserve"> sin Fronteras</w:t>
      </w:r>
      <w:r w:rsidRPr="003F4FF3">
        <w:rPr>
          <w:rFonts w:eastAsia="Gulim" w:cstheme="minorHAnsi"/>
          <w:bCs/>
          <w:vertAlign w:val="superscript"/>
        </w:rPr>
        <w:footnoteReference w:id="3"/>
      </w:r>
      <w:r w:rsidRPr="003F4FF3">
        <w:rPr>
          <w:rFonts w:eastAsia="Gulim" w:cstheme="minorHAnsi"/>
          <w:bCs/>
        </w:rPr>
        <w:t xml:space="preserve">, en nuestro país 8 de cada 10 alumnos de primaria y secundaria han sido víctimas de acoso escolar, lo cual lo coloca en el primer lugar a nivel mundial seguido de Estados Unidos de América y China, más del 80% de los actos de </w:t>
      </w:r>
      <w:proofErr w:type="spellStart"/>
      <w:r w:rsidRPr="003F4FF3">
        <w:rPr>
          <w:rFonts w:eastAsia="Gulim" w:cstheme="minorHAnsi"/>
          <w:bCs/>
        </w:rPr>
        <w:t>bullying</w:t>
      </w:r>
      <w:proofErr w:type="spellEnd"/>
      <w:r w:rsidRPr="003F4FF3">
        <w:rPr>
          <w:rFonts w:eastAsia="Gulim" w:cstheme="minorHAnsi"/>
          <w:bCs/>
        </w:rPr>
        <w:t xml:space="preserve"> no son reportados a las y los maestros y todos los días 6 de cada 10 niños sufren un tipo de acoso. Lo más alarmante a tratar es que el 60% de las y los acosadores tendrán al menos un incidente delictivo en la edad adulta y 3 millones de estudiantes se ausentan de la escuela cada mes a causa del </w:t>
      </w:r>
      <w:proofErr w:type="spellStart"/>
      <w:r w:rsidRPr="003F4FF3">
        <w:rPr>
          <w:rFonts w:eastAsia="Gulim" w:cstheme="minorHAnsi"/>
          <w:bCs/>
        </w:rPr>
        <w:t>bullying</w:t>
      </w:r>
      <w:proofErr w:type="spellEnd"/>
      <w:r w:rsidRPr="003F4FF3">
        <w:rPr>
          <w:rFonts w:eastAsia="Gulim" w:cstheme="minorHAnsi"/>
          <w:bCs/>
        </w:rPr>
        <w:t xml:space="preserve">. </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De acuerdo con los Registros de Lesiones de la Secretaría de Salud</w:t>
      </w:r>
      <w:r w:rsidRPr="003F4FF3">
        <w:rPr>
          <w:rFonts w:eastAsia="Gulim" w:cstheme="minorHAnsi"/>
          <w:bCs/>
          <w:vertAlign w:val="superscript"/>
        </w:rPr>
        <w:footnoteReference w:id="4"/>
      </w:r>
      <w:r w:rsidRPr="003F4FF3">
        <w:rPr>
          <w:rFonts w:eastAsia="Gulim" w:cstheme="minorHAnsi"/>
          <w:bCs/>
        </w:rPr>
        <w:t>, 61 personas de entre 1 y 17 años fueron atendidas en hospitales del país por violencia física en escuelas. 42.6% de las víctimas eran mujeres y 57.4% hombres. Por otro lado, tres cuartas partes de las víctimas eran adolescentes de entre 12 y 17 años (77%), mientras una de cada cinco tenía entre 6 y 11 años (18%) y una de cada 20 eran niñas y niños de 1 a 5 años (4.9%).</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lastRenderedPageBreak/>
        <w:t xml:space="preserve">En particular, una de las formas de violencia escolar más comunes en los últimos años es la del </w:t>
      </w:r>
      <w:proofErr w:type="spellStart"/>
      <w:r w:rsidRPr="003F4FF3">
        <w:rPr>
          <w:rFonts w:eastAsia="Gulim" w:cstheme="minorHAnsi"/>
          <w:bCs/>
        </w:rPr>
        <w:t>ciberacoso</w:t>
      </w:r>
      <w:proofErr w:type="spellEnd"/>
      <w:r w:rsidRPr="003F4FF3">
        <w:rPr>
          <w:rFonts w:eastAsia="Gulim" w:cstheme="minorHAnsi"/>
          <w:bCs/>
        </w:rPr>
        <w:t xml:space="preserve">, en este rubro, en nuestro país, el 24.5% de adolescentes reportó haber sido víctima de esta modalidad de acoso, de acuerdo con el estudio “Módulo sobre </w:t>
      </w:r>
      <w:proofErr w:type="spellStart"/>
      <w:r w:rsidRPr="003F4FF3">
        <w:rPr>
          <w:rFonts w:eastAsia="Gulim" w:cstheme="minorHAnsi"/>
          <w:bCs/>
        </w:rPr>
        <w:t>Ciberacoso</w:t>
      </w:r>
      <w:proofErr w:type="spellEnd"/>
      <w:r w:rsidRPr="003F4FF3">
        <w:rPr>
          <w:rFonts w:eastAsia="Gulim" w:cstheme="minorHAnsi"/>
          <w:bCs/>
        </w:rPr>
        <w:t>”</w:t>
      </w:r>
      <w:r w:rsidRPr="003F4FF3">
        <w:rPr>
          <w:rFonts w:eastAsia="Gulim" w:cstheme="minorHAnsi"/>
          <w:bCs/>
          <w:vertAlign w:val="superscript"/>
        </w:rPr>
        <w:footnoteReference w:id="5"/>
      </w:r>
      <w:r w:rsidRPr="003F4FF3">
        <w:rPr>
          <w:rFonts w:eastAsia="Gulim" w:cstheme="minorHAnsi"/>
          <w:bCs/>
        </w:rPr>
        <w:t xml:space="preserve"> del INEGI, publicado en 2021. En universidades 38.4% de los estudiantes recibieron insultos y palabras ofensivas en redes sociales con fines de ridiculizarlos; en segundo lugar, están las burlas: 29%, y en tercero las expresiones de acoso sexual: 22.5%, seguido por 21.6% con palabras ofensivas en su perfil; el 18.3% con el robo de contraseñas; 15.4% recibe amenazas y 4% difunde fotografías o video personal con fines ofensivos.</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Para atender esta problemática mundial, la propia UNICEF ha recomendado una serie de estrategias para prevenir y responder al </w:t>
      </w:r>
      <w:proofErr w:type="spellStart"/>
      <w:r w:rsidRPr="003F4FF3">
        <w:rPr>
          <w:rFonts w:eastAsia="Gulim" w:cstheme="minorHAnsi"/>
          <w:bCs/>
        </w:rPr>
        <w:t>bullying</w:t>
      </w:r>
      <w:proofErr w:type="spellEnd"/>
      <w:r w:rsidRPr="003F4FF3">
        <w:rPr>
          <w:rFonts w:eastAsia="Gulim" w:cstheme="minorHAnsi"/>
          <w:bCs/>
        </w:rPr>
        <w:t xml:space="preserve"> escolar. Estas incluyen:</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numPr>
          <w:ilvl w:val="0"/>
          <w:numId w:val="2"/>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r w:rsidRPr="003F4FF3">
        <w:rPr>
          <w:rFonts w:eastAsia="Gulim" w:cstheme="minorHAnsi"/>
          <w:bCs/>
        </w:rPr>
        <w:t>Promover un ambiente escolar seguro y acogedor para todos los estudiantes.</w:t>
      </w:r>
    </w:p>
    <w:p w:rsidR="00E42236" w:rsidRPr="003F4FF3" w:rsidRDefault="00E42236" w:rsidP="00E42236">
      <w:pPr>
        <w:widowControl w:val="0"/>
        <w:numPr>
          <w:ilvl w:val="0"/>
          <w:numId w:val="2"/>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r w:rsidRPr="003F4FF3">
        <w:rPr>
          <w:rFonts w:eastAsia="Gulim" w:cstheme="minorHAnsi"/>
          <w:bCs/>
        </w:rPr>
        <w:t>Fomentar la empatía y la compasión entre los estudiantes.</w:t>
      </w:r>
    </w:p>
    <w:p w:rsidR="00E42236" w:rsidRPr="003F4FF3" w:rsidRDefault="00E42236" w:rsidP="00E42236">
      <w:pPr>
        <w:widowControl w:val="0"/>
        <w:numPr>
          <w:ilvl w:val="0"/>
          <w:numId w:val="2"/>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r w:rsidRPr="003F4FF3">
        <w:rPr>
          <w:rFonts w:eastAsia="Gulim" w:cstheme="minorHAnsi"/>
          <w:bCs/>
        </w:rPr>
        <w:t xml:space="preserve">Capacitar a los maestros y al personal escolar para identificar y abordar el </w:t>
      </w:r>
      <w:proofErr w:type="spellStart"/>
      <w:r w:rsidRPr="003F4FF3">
        <w:rPr>
          <w:rFonts w:eastAsia="Gulim" w:cstheme="minorHAnsi"/>
          <w:bCs/>
        </w:rPr>
        <w:t>bullying</w:t>
      </w:r>
      <w:proofErr w:type="spellEnd"/>
      <w:r w:rsidRPr="003F4FF3">
        <w:rPr>
          <w:rFonts w:eastAsia="Gulim" w:cstheme="minorHAnsi"/>
          <w:bCs/>
        </w:rPr>
        <w:t xml:space="preserve"> escolar.</w:t>
      </w:r>
    </w:p>
    <w:p w:rsidR="00E42236" w:rsidRPr="003F4FF3" w:rsidRDefault="00E42236" w:rsidP="00E42236">
      <w:pPr>
        <w:widowControl w:val="0"/>
        <w:numPr>
          <w:ilvl w:val="0"/>
          <w:numId w:val="2"/>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r w:rsidRPr="003F4FF3">
        <w:rPr>
          <w:rFonts w:eastAsia="Gulim" w:cstheme="minorHAnsi"/>
          <w:bCs/>
        </w:rPr>
        <w:t xml:space="preserve">Proporcionar apoyo a los estudiantes que son víctimas de </w:t>
      </w:r>
      <w:proofErr w:type="spellStart"/>
      <w:r w:rsidRPr="003F4FF3">
        <w:rPr>
          <w:rFonts w:eastAsia="Gulim" w:cstheme="minorHAnsi"/>
          <w:bCs/>
        </w:rPr>
        <w:t>bullying</w:t>
      </w:r>
      <w:proofErr w:type="spellEnd"/>
      <w:r w:rsidRPr="003F4FF3">
        <w:rPr>
          <w:rFonts w:eastAsia="Gulim" w:cstheme="minorHAnsi"/>
          <w:bCs/>
        </w:rPr>
        <w:t xml:space="preserve"> escolar, así como a aquellos que son testigos de este comportamiento.</w:t>
      </w:r>
    </w:p>
    <w:p w:rsidR="00E42236" w:rsidRPr="003F4FF3" w:rsidRDefault="00E42236" w:rsidP="00E42236">
      <w:pPr>
        <w:widowControl w:val="0"/>
        <w:numPr>
          <w:ilvl w:val="0"/>
          <w:numId w:val="2"/>
        </w:numPr>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r w:rsidRPr="003F4FF3">
        <w:rPr>
          <w:rFonts w:eastAsia="Gulim" w:cstheme="minorHAnsi"/>
          <w:bCs/>
        </w:rPr>
        <w:t xml:space="preserve">Trabajar con las familias y la comunidad para abordar las causas subyacentes del </w:t>
      </w:r>
      <w:proofErr w:type="spellStart"/>
      <w:r w:rsidRPr="003F4FF3">
        <w:rPr>
          <w:rFonts w:eastAsia="Gulim" w:cstheme="minorHAnsi"/>
          <w:bCs/>
        </w:rPr>
        <w:t>bullying</w:t>
      </w:r>
      <w:proofErr w:type="spellEnd"/>
      <w:r w:rsidRPr="003F4FF3">
        <w:rPr>
          <w:rFonts w:eastAsia="Gulim" w:cstheme="minorHAnsi"/>
          <w:bCs/>
        </w:rPr>
        <w:t xml:space="preserve"> escolar y promover el respeto y la tolerancia.</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 xml:space="preserve">Por ello en nuestro Municipio debe ser garante de una protección a nuestras niñas, niños y adolescentes en los espacios educativos contra el </w:t>
      </w:r>
      <w:proofErr w:type="spellStart"/>
      <w:r w:rsidRPr="003F4FF3">
        <w:rPr>
          <w:rFonts w:eastAsia="Gulim" w:cstheme="minorHAnsi"/>
          <w:bCs/>
        </w:rPr>
        <w:t>bullying</w:t>
      </w:r>
      <w:proofErr w:type="spellEnd"/>
      <w:r w:rsidRPr="003F4FF3">
        <w:rPr>
          <w:rFonts w:eastAsia="Gulim" w:cstheme="minorHAnsi"/>
          <w:bCs/>
        </w:rPr>
        <w:t xml:space="preserve"> y/o el acoso escolar. </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D657E3" w:rsidRPr="003F4FF3" w:rsidRDefault="00D657E3" w:rsidP="00D657E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Por lo anteriormente expuesto, los integrantes del Ayuntamiento han tenido a bien en expedir el siguiente:</w:t>
      </w:r>
    </w:p>
    <w:p w:rsidR="00D657E3" w:rsidRPr="003F4FF3" w:rsidRDefault="00D657E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D657E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3F4FF3">
        <w:rPr>
          <w:rFonts w:eastAsia="Gulim" w:cstheme="minorHAnsi"/>
          <w:b/>
          <w:bCs/>
        </w:rPr>
        <w:t>ACUERDO</w:t>
      </w:r>
    </w:p>
    <w:p w:rsidR="00B623AC" w:rsidRPr="003F4FF3" w:rsidRDefault="00B623AC" w:rsidP="00B623AC">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3F4FF3">
        <w:rPr>
          <w:rFonts w:eastAsia="Gulim" w:cstheme="minorHAnsi"/>
          <w:b/>
          <w:bCs/>
        </w:rPr>
        <w:t>SO/AC-341/17-V-2023.</w:t>
      </w:r>
    </w:p>
    <w:p w:rsidR="00D657E3" w:rsidRPr="003F4FF3" w:rsidRDefault="00D657E3" w:rsidP="00D657E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u w:val="single"/>
        </w:rPr>
      </w:pPr>
    </w:p>
    <w:p w:rsidR="003F4FF3" w:rsidRPr="003F4FF3" w:rsidRDefault="003F4FF3" w:rsidP="003F4FF3">
      <w:pPr>
        <w:spacing w:before="9"/>
        <w:ind w:left="-142" w:right="-142"/>
        <w:jc w:val="both"/>
        <w:rPr>
          <w:rFonts w:eastAsia="Gulim" w:cstheme="minorHAnsi"/>
          <w:b/>
          <w:bCs/>
        </w:rPr>
      </w:pPr>
      <w:bookmarkStart w:id="0" w:name="_Hlk134776864"/>
      <w:r w:rsidRPr="003F4FF3">
        <w:rPr>
          <w:rFonts w:eastAsia="Gulim" w:cstheme="minorHAnsi"/>
          <w:b/>
          <w:bCs/>
        </w:rPr>
        <w:t xml:space="preserve">QUE APRUEBA QUE LA PERSONA TITULAR DE LA SECRETARÍA DE DESARROLLO HUMANO Y PARTICIPACIÓN SOCIAL DEL AYUNTAMIENTO DE CUERNAVACA, IMPLEMENTE ACCIONES PARA LLEVAR A CABO MEDIDAS DE CONCIENTIZACIÓN CONTRA EL </w:t>
      </w:r>
      <w:proofErr w:type="spellStart"/>
      <w:r w:rsidRPr="003F4FF3">
        <w:rPr>
          <w:rFonts w:eastAsia="Gulim" w:cstheme="minorHAnsi"/>
          <w:b/>
          <w:bCs/>
        </w:rPr>
        <w:t>BULLYNG</w:t>
      </w:r>
      <w:proofErr w:type="spellEnd"/>
      <w:r w:rsidRPr="003F4FF3">
        <w:rPr>
          <w:rFonts w:eastAsia="Gulim" w:cstheme="minorHAnsi"/>
          <w:b/>
          <w:bCs/>
        </w:rPr>
        <w:t>, SUS CAUSAS Y FORMAS DE PREVENCIÓN, ASIMISMO, PARA SUSCRIBIR CONVENIOS CON LA SOCIEDAD CIVIL Y/O EL SISTEMA DIF DEL ESTADO DE MORELOS, PARA GENERAR ALIANZAS QUE PERMITAN COADYUVAR PARA SU ATENCIÓN Y ERRADICACIÓN.</w:t>
      </w:r>
    </w:p>
    <w:p w:rsidR="00B623AC" w:rsidRPr="003F4FF3" w:rsidRDefault="00B623AC" w:rsidP="003F4FF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before="240"/>
        <w:ind w:left="-142" w:right="-142"/>
        <w:jc w:val="both"/>
        <w:rPr>
          <w:rFonts w:eastAsia="Gulim" w:cstheme="minorHAnsi"/>
          <w:b/>
          <w:bCs/>
        </w:rPr>
      </w:pPr>
    </w:p>
    <w:bookmarkEnd w:id="0"/>
    <w:p w:rsidR="00E42236" w:rsidRP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 xml:space="preserve">ARTÍCULO </w:t>
      </w:r>
      <w:r w:rsidR="00E42236" w:rsidRPr="003F4FF3">
        <w:rPr>
          <w:rFonts w:eastAsia="Gulim" w:cstheme="minorHAnsi"/>
          <w:b/>
          <w:bCs/>
        </w:rPr>
        <w:t>PRIMERO</w:t>
      </w:r>
      <w:r w:rsidR="00E42236" w:rsidRPr="003F4FF3">
        <w:rPr>
          <w:rFonts w:eastAsia="Gulim" w:cstheme="minorHAnsi"/>
          <w:bCs/>
        </w:rPr>
        <w:t xml:space="preserve">. - Se instruye a la persona titular de la </w:t>
      </w:r>
      <w:r w:rsidRPr="003F4FF3">
        <w:rPr>
          <w:rFonts w:eastAsia="Gulim" w:cstheme="minorHAnsi"/>
          <w:bCs/>
        </w:rPr>
        <w:t>Secretarí</w:t>
      </w:r>
      <w:r w:rsidR="00E42236" w:rsidRPr="003F4FF3">
        <w:rPr>
          <w:rFonts w:eastAsia="Gulim" w:cstheme="minorHAnsi"/>
          <w:bCs/>
        </w:rPr>
        <w:t xml:space="preserve">a de Desarrollo Humano y Participación Social generar acciones coordinadas con todos los planteles educativos del Municipio para llevar a cabo diversas campañas de concientización acerca del </w:t>
      </w:r>
      <w:proofErr w:type="spellStart"/>
      <w:r w:rsidR="00E42236" w:rsidRPr="003F4FF3">
        <w:rPr>
          <w:rFonts w:eastAsia="Gulim" w:cstheme="minorHAnsi"/>
          <w:bCs/>
        </w:rPr>
        <w:t>bullying</w:t>
      </w:r>
      <w:proofErr w:type="spellEnd"/>
      <w:r w:rsidR="00E42236" w:rsidRPr="003F4FF3">
        <w:rPr>
          <w:rFonts w:eastAsia="Gulim" w:cstheme="minorHAnsi"/>
          <w:bCs/>
        </w:rPr>
        <w:t xml:space="preserve">, sus causas y formas de prevención. </w:t>
      </w:r>
    </w:p>
    <w:p w:rsidR="003F4FF3" w:rsidRP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 xml:space="preserve">ARTÍCULO </w:t>
      </w:r>
      <w:r w:rsidR="00E42236" w:rsidRPr="003F4FF3">
        <w:rPr>
          <w:rFonts w:eastAsia="Gulim" w:cstheme="minorHAnsi"/>
          <w:b/>
          <w:bCs/>
        </w:rPr>
        <w:t>SEGUNDO. -</w:t>
      </w:r>
      <w:r w:rsidR="00E42236" w:rsidRPr="003F4FF3">
        <w:rPr>
          <w:rFonts w:eastAsia="Gulim" w:cstheme="minorHAnsi"/>
          <w:bCs/>
        </w:rPr>
        <w:t xml:space="preserve"> Se instruye a la persona titular de la S</w:t>
      </w:r>
      <w:r w:rsidRPr="003F4FF3">
        <w:rPr>
          <w:rFonts w:eastAsia="Gulim" w:cstheme="minorHAnsi"/>
          <w:bCs/>
        </w:rPr>
        <w:t>ecretarí</w:t>
      </w:r>
      <w:r w:rsidR="00E42236" w:rsidRPr="003F4FF3">
        <w:rPr>
          <w:rFonts w:eastAsia="Gulim" w:cstheme="minorHAnsi"/>
          <w:bCs/>
        </w:rPr>
        <w:t xml:space="preserve">a de Desarrollo Humano y Participación Social que informe a la Comisión de Educación, Cultura y Recreación las acciones llevadas a cabo de manera trimestral.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3F4FF3"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 xml:space="preserve">ARTÍCULO </w:t>
      </w:r>
      <w:r w:rsidR="00E42236" w:rsidRPr="003F4FF3">
        <w:rPr>
          <w:rFonts w:eastAsia="Gulim" w:cstheme="minorHAnsi"/>
          <w:b/>
          <w:bCs/>
        </w:rPr>
        <w:t>TERCERO. -</w:t>
      </w:r>
      <w:r w:rsidR="00E42236" w:rsidRPr="003F4FF3">
        <w:rPr>
          <w:rFonts w:eastAsia="Gulim" w:cstheme="minorHAnsi"/>
          <w:bCs/>
        </w:rPr>
        <w:t xml:space="preserve"> Se instruye a la persona titular de la </w:t>
      </w:r>
      <w:r w:rsidRPr="003F4FF3">
        <w:rPr>
          <w:rFonts w:eastAsia="Gulim" w:cstheme="minorHAnsi"/>
          <w:bCs/>
        </w:rPr>
        <w:t xml:space="preserve">Secretaría </w:t>
      </w:r>
      <w:r w:rsidR="00E42236" w:rsidRPr="003F4FF3">
        <w:rPr>
          <w:rFonts w:eastAsia="Gulim" w:cstheme="minorHAnsi"/>
          <w:bCs/>
        </w:rPr>
        <w:t xml:space="preserve">de Desarrollo Humano y Participación Social para que a través de la Consejería Jurídica se generen diversos convenios con la sociedad civil y/o el DIF Estatal para generar alianzas estratégicas en la lucha contra el </w:t>
      </w:r>
      <w:proofErr w:type="spellStart"/>
      <w:r w:rsidR="00E42236" w:rsidRPr="003F4FF3">
        <w:rPr>
          <w:rFonts w:eastAsia="Gulim" w:cstheme="minorHAnsi"/>
          <w:bCs/>
        </w:rPr>
        <w:t>bullying</w:t>
      </w:r>
      <w:proofErr w:type="spellEnd"/>
      <w:r w:rsidR="00E42236" w:rsidRPr="003F4FF3">
        <w:rPr>
          <w:rFonts w:eastAsia="Gulim" w:cstheme="minorHAnsi"/>
          <w:bCs/>
        </w:rPr>
        <w:t xml:space="preserve"> y las formas de coadyuvar para su atención y prevención. </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
          <w:bCs/>
        </w:rPr>
      </w:pPr>
    </w:p>
    <w:p w:rsidR="00E42236" w:rsidRPr="003F4FF3" w:rsidRDefault="00E42236" w:rsidP="003F4FF3">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bCs/>
        </w:rPr>
      </w:pPr>
      <w:r w:rsidRPr="003F4FF3">
        <w:rPr>
          <w:rFonts w:eastAsia="Gulim" w:cstheme="minorHAnsi"/>
          <w:b/>
          <w:bCs/>
        </w:rPr>
        <w:t>TRANSITORIOS</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PRIMERO. -</w:t>
      </w:r>
      <w:r w:rsidRPr="003F4FF3">
        <w:rPr>
          <w:rFonts w:eastAsia="Gulim" w:cstheme="minorHAnsi"/>
          <w:bCs/>
        </w:rPr>
        <w:t xml:space="preserve"> El pre</w:t>
      </w:r>
      <w:r w:rsidR="003F4FF3">
        <w:rPr>
          <w:rFonts w:eastAsia="Gulim" w:cstheme="minorHAnsi"/>
          <w:bCs/>
        </w:rPr>
        <w:t xml:space="preserve">sente acuerdo entrará en vigor </w:t>
      </w:r>
      <w:r w:rsidRPr="003F4FF3">
        <w:rPr>
          <w:rFonts w:eastAsia="Gulim" w:cstheme="minorHAnsi"/>
          <w:bCs/>
        </w:rPr>
        <w:t>el día de su aprobación por el Cabildo.</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SEGUNDO. -</w:t>
      </w:r>
      <w:r w:rsidRPr="003F4FF3">
        <w:rPr>
          <w:rFonts w:eastAsia="Gulim" w:cstheme="minorHAnsi"/>
          <w:bCs/>
        </w:rPr>
        <w:t xml:space="preserve"> </w:t>
      </w:r>
      <w:r w:rsidRPr="003F4FF3">
        <w:rPr>
          <w:rFonts w:eastAsia="Gulim" w:cstheme="minorHAnsi"/>
          <w:bCs/>
          <w:lang w:val="es-ES_tradnl"/>
        </w:rPr>
        <w:t>Publíquese el presente Acuerdo en el Periódico Oficial “Tierra y Libertad”, órgano de difusión del Gobierno del Estado de Morelos, así como en la Gaceta Municipal.</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TERCERO. -</w:t>
      </w:r>
      <w:r w:rsidRPr="003F4FF3">
        <w:rPr>
          <w:rFonts w:eastAsia="Gulim" w:cstheme="minorHAnsi"/>
          <w:bCs/>
        </w:rPr>
        <w:t xml:space="preserve"> Se instruye a la persona titular de la Secretaría del Ayuntamiento, así como, las demás dependencias involucradas, para que dentro del ámbito de sus respectivas competencias realicen los tramites conducentes para dar cumplimiento a lo dispuesto en el presente Acuerdo.</w:t>
      </w: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E42236" w:rsidRPr="003F4FF3" w:rsidRDefault="00E42236"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
          <w:bCs/>
        </w:rPr>
        <w:t>CUARTO. -</w:t>
      </w:r>
      <w:r w:rsidRPr="003F4FF3">
        <w:rPr>
          <w:rFonts w:eastAsia="Gulim" w:cstheme="minorHAnsi"/>
          <w:bCs/>
        </w:rPr>
        <w:t xml:space="preserve"> La Contraloría Municipal vigilará que todas las comparecencias se lleven a cabo y emitirá posibles responsabilidades administrativas a aquellas que no cumplan con lo establecido en el presente Acuerdo. </w:t>
      </w:r>
    </w:p>
    <w:p w:rsidR="0011001F" w:rsidRPr="003F4FF3" w:rsidRDefault="0011001F" w:rsidP="00E42236">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1001F" w:rsidRPr="003F4FF3" w:rsidRDefault="0011001F" w:rsidP="001C6D5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3F4FF3">
        <w:rPr>
          <w:rFonts w:eastAsia="Gulim" w:cstheme="minorHAnsi"/>
          <w:bCs/>
        </w:rPr>
        <w:t>Dado en el Museo de la Ciudad de Cuernavaca, en la Ciudad de Cuernavaca, Morelos, a los diecisiete días del mes de mayo del año dos mil veintitrés.</w:t>
      </w:r>
    </w:p>
    <w:p w:rsidR="001C6D5F" w:rsidRPr="0011001F" w:rsidRDefault="001C6D5F"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9"/>
          <w:szCs w:val="19"/>
        </w:rPr>
      </w:pPr>
    </w:p>
    <w:p w:rsidR="001232D0" w:rsidRPr="003F4FF3" w:rsidRDefault="001232D0" w:rsidP="0011001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16"/>
          <w:szCs w:val="16"/>
        </w:rPr>
      </w:pPr>
      <w:r w:rsidRPr="003F4FF3">
        <w:rPr>
          <w:rFonts w:eastAsia="Gulim" w:cstheme="minorHAnsi"/>
          <w:b/>
          <w:sz w:val="16"/>
          <w:szCs w:val="16"/>
        </w:rPr>
        <w:t>ATENTAMENTE</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EL PRESIDENTE MUNICIPAL DE CUERNAVACA</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 xml:space="preserve">JOSÉ LUIS </w:t>
      </w:r>
      <w:r w:rsidR="003F4FF3" w:rsidRPr="003F4FF3">
        <w:rPr>
          <w:rFonts w:eastAsia="Gulim" w:cstheme="minorHAnsi"/>
          <w:b/>
          <w:sz w:val="16"/>
          <w:szCs w:val="16"/>
        </w:rPr>
        <w:t>URIÓSTEGUI</w:t>
      </w:r>
      <w:r w:rsidRPr="003F4FF3">
        <w:rPr>
          <w:rFonts w:eastAsia="Gulim" w:cstheme="minorHAnsi"/>
          <w:b/>
          <w:sz w:val="16"/>
          <w:szCs w:val="16"/>
        </w:rPr>
        <w:t xml:space="preserve"> SALGADO.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SÍNDICA MUNICIPAL</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CATALINA VERÓNICA ATENCO PÉREZ.</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VÍCTOR ADRIÁN MARTÍNEZ TERRAZAS.</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PAZ HERNÁNDEZ PARDO.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JESÚS RAÚL FERNANDO CARILLO ALVARADO.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lastRenderedPageBreak/>
        <w:t>DEBENDRENATH SALAZAR SOLORIO.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 xml:space="preserve">PATRICIA LUCÍA TORRES ROSALES. </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JESÚS TLACAELEL ROSALES PUEBLA.</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VÍCTOR HUGO MANZO GODÍNEZ.</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CHRISTIAN MISHELL PÉREZ JAIMES.</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MARÍA WENDI SALINAS RUÍZ.</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MIRNA MIREYA DELGADO ROMERO.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YAZMÍN LUCERO CUENCA NORIA.</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SECRETARIO DEL AYUNTAMIENTO</w:t>
      </w:r>
    </w:p>
    <w:p w:rsidR="001232D0" w:rsidRPr="003F4FF3" w:rsidRDefault="001232D0" w:rsidP="0011001F">
      <w:pPr>
        <w:tabs>
          <w:tab w:val="left" w:pos="10065"/>
          <w:tab w:val="left" w:pos="10206"/>
        </w:tabs>
        <w:ind w:left="-142" w:right="-142"/>
        <w:jc w:val="center"/>
        <w:rPr>
          <w:rFonts w:eastAsia="Gulim" w:cstheme="minorHAnsi"/>
          <w:b/>
          <w:sz w:val="16"/>
          <w:szCs w:val="16"/>
        </w:rPr>
      </w:pPr>
      <w:r w:rsidRPr="003F4FF3">
        <w:rPr>
          <w:rFonts w:eastAsia="Gulim" w:cstheme="minorHAnsi"/>
          <w:b/>
          <w:sz w:val="16"/>
          <w:szCs w:val="16"/>
        </w:rPr>
        <w:t>CARLOS DE LA ROSA SEGURA.</w:t>
      </w:r>
    </w:p>
    <w:p w:rsidR="00691726" w:rsidRPr="0011001F" w:rsidRDefault="00691726" w:rsidP="0011001F">
      <w:pPr>
        <w:tabs>
          <w:tab w:val="left" w:pos="10065"/>
          <w:tab w:val="left" w:pos="10206"/>
        </w:tabs>
        <w:ind w:left="-142" w:right="-142"/>
        <w:jc w:val="center"/>
        <w:rPr>
          <w:rFonts w:eastAsia="Gulim" w:cstheme="minorHAnsi"/>
          <w:b/>
          <w:sz w:val="25"/>
          <w:szCs w:val="25"/>
        </w:rPr>
      </w:pPr>
    </w:p>
    <w:p w:rsidR="001232D0" w:rsidRPr="001C6D5F" w:rsidRDefault="001232D0" w:rsidP="0011001F">
      <w:pPr>
        <w:tabs>
          <w:tab w:val="left" w:pos="10065"/>
          <w:tab w:val="left" w:pos="10206"/>
        </w:tabs>
        <w:ind w:left="-142" w:right="-142"/>
        <w:jc w:val="both"/>
        <w:rPr>
          <w:rFonts w:eastAsia="Gulim" w:cstheme="minorHAnsi"/>
        </w:rPr>
      </w:pPr>
      <w:r w:rsidRPr="001C6D5F">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1C6D5F" w:rsidRDefault="001232D0" w:rsidP="0011001F">
      <w:pPr>
        <w:tabs>
          <w:tab w:val="left" w:pos="10065"/>
          <w:tab w:val="left" w:pos="10206"/>
        </w:tabs>
        <w:ind w:left="-142" w:right="-142"/>
        <w:jc w:val="both"/>
        <w:rPr>
          <w:rFonts w:eastAsia="Gulim" w:cstheme="minorHAnsi"/>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ATENTAMENTE</w:t>
      </w: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PRESIDENTE MUNICIPAL DE CUERNAVACA</w:t>
      </w:r>
    </w:p>
    <w:p w:rsidR="001232D0" w:rsidRPr="001C6D5F" w:rsidRDefault="001232D0" w:rsidP="0011001F">
      <w:pPr>
        <w:tabs>
          <w:tab w:val="left" w:pos="10065"/>
          <w:tab w:val="left" w:pos="10206"/>
        </w:tabs>
        <w:ind w:left="-142" w:right="-142"/>
        <w:rPr>
          <w:rFonts w:eastAsia="Gulim" w:cstheme="minorHAnsi"/>
          <w:b/>
        </w:rPr>
      </w:pPr>
    </w:p>
    <w:p w:rsidR="005D1C97" w:rsidRPr="001C6D5F" w:rsidRDefault="005D1C97" w:rsidP="0011001F">
      <w:pPr>
        <w:tabs>
          <w:tab w:val="left" w:pos="10065"/>
          <w:tab w:val="left" w:pos="10206"/>
        </w:tabs>
        <w:ind w:left="-142" w:right="-142"/>
        <w:rPr>
          <w:rFonts w:eastAsia="Gulim" w:cstheme="minorHAnsi"/>
          <w:b/>
        </w:rPr>
      </w:pPr>
    </w:p>
    <w:p w:rsidR="00956EA0" w:rsidRPr="001C6D5F" w:rsidRDefault="00956EA0" w:rsidP="0011001F">
      <w:pPr>
        <w:tabs>
          <w:tab w:val="left" w:pos="10065"/>
          <w:tab w:val="left" w:pos="10206"/>
        </w:tabs>
        <w:ind w:left="-142" w:right="-142"/>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JOSÉ LUIS URIÓSTEGUI SALGADO</w:t>
      </w:r>
    </w:p>
    <w:p w:rsidR="00BA2641" w:rsidRPr="001C6D5F" w:rsidRDefault="00BA2641" w:rsidP="0011001F">
      <w:pPr>
        <w:tabs>
          <w:tab w:val="left" w:pos="10065"/>
          <w:tab w:val="left" w:pos="10206"/>
        </w:tabs>
        <w:ind w:left="-142" w:right="-142"/>
        <w:jc w:val="center"/>
        <w:rPr>
          <w:rFonts w:eastAsia="Gulim" w:cstheme="minorHAnsi"/>
          <w:b/>
        </w:rPr>
      </w:pPr>
    </w:p>
    <w:p w:rsidR="00691726" w:rsidRPr="001C6D5F" w:rsidRDefault="00691726" w:rsidP="0011001F">
      <w:pPr>
        <w:tabs>
          <w:tab w:val="left" w:pos="10065"/>
          <w:tab w:val="left" w:pos="10206"/>
        </w:tabs>
        <w:ind w:left="-142" w:right="-142"/>
        <w:jc w:val="center"/>
        <w:rPr>
          <w:rFonts w:eastAsia="Gulim" w:cstheme="minorHAnsi"/>
          <w:b/>
        </w:rPr>
      </w:pPr>
    </w:p>
    <w:p w:rsidR="00691726" w:rsidRPr="001C6D5F" w:rsidRDefault="00691726" w:rsidP="0011001F">
      <w:pPr>
        <w:tabs>
          <w:tab w:val="left" w:pos="10065"/>
          <w:tab w:val="left" w:pos="10206"/>
        </w:tabs>
        <w:ind w:left="-142" w:right="-142"/>
        <w:jc w:val="center"/>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r w:rsidRPr="001C6D5F">
        <w:rPr>
          <w:rFonts w:eastAsia="Gulim" w:cstheme="minorHAnsi"/>
          <w:b/>
        </w:rPr>
        <w:t>SECRETARIO DEL AYUNTAMIENTO</w:t>
      </w:r>
    </w:p>
    <w:p w:rsidR="001232D0" w:rsidRPr="001C6D5F" w:rsidRDefault="001232D0" w:rsidP="0011001F">
      <w:pPr>
        <w:tabs>
          <w:tab w:val="left" w:pos="10065"/>
          <w:tab w:val="left" w:pos="10206"/>
        </w:tabs>
        <w:ind w:left="-142" w:right="-142"/>
        <w:jc w:val="center"/>
        <w:rPr>
          <w:rFonts w:eastAsia="Gulim" w:cstheme="minorHAnsi"/>
          <w:b/>
        </w:rPr>
      </w:pPr>
    </w:p>
    <w:p w:rsidR="001232D0" w:rsidRPr="001C6D5F" w:rsidRDefault="001232D0" w:rsidP="0011001F">
      <w:pPr>
        <w:tabs>
          <w:tab w:val="left" w:pos="10065"/>
          <w:tab w:val="left" w:pos="10206"/>
        </w:tabs>
        <w:ind w:left="-142" w:right="-142"/>
        <w:rPr>
          <w:rFonts w:eastAsia="Gulim" w:cstheme="minorHAnsi"/>
          <w:b/>
        </w:rPr>
      </w:pPr>
    </w:p>
    <w:p w:rsidR="00691726" w:rsidRPr="001C6D5F" w:rsidRDefault="00691726" w:rsidP="0011001F">
      <w:pPr>
        <w:tabs>
          <w:tab w:val="left" w:pos="10065"/>
          <w:tab w:val="left" w:pos="10206"/>
        </w:tabs>
        <w:ind w:left="-142" w:right="-142"/>
        <w:rPr>
          <w:rFonts w:eastAsia="Gulim" w:cstheme="minorHAnsi"/>
          <w:b/>
        </w:rPr>
      </w:pPr>
    </w:p>
    <w:p w:rsidR="001232D0" w:rsidRPr="001C6D5F" w:rsidRDefault="001232D0" w:rsidP="0011001F">
      <w:pPr>
        <w:tabs>
          <w:tab w:val="left" w:pos="10065"/>
          <w:tab w:val="left" w:pos="10206"/>
        </w:tabs>
        <w:ind w:left="-142" w:right="-142"/>
        <w:jc w:val="center"/>
        <w:rPr>
          <w:rFonts w:eastAsia="Gulim" w:cstheme="minorHAnsi"/>
          <w:b/>
        </w:rPr>
      </w:pPr>
    </w:p>
    <w:p w:rsidR="001232D0" w:rsidRDefault="001232D0" w:rsidP="0011001F">
      <w:pPr>
        <w:tabs>
          <w:tab w:val="left" w:pos="10065"/>
          <w:tab w:val="left" w:pos="10206"/>
        </w:tabs>
        <w:ind w:left="-142" w:right="-142"/>
        <w:jc w:val="center"/>
        <w:rPr>
          <w:rFonts w:eastAsia="Gulim" w:cstheme="minorHAnsi"/>
          <w:b/>
        </w:rPr>
      </w:pPr>
      <w:r w:rsidRPr="001C6D5F">
        <w:rPr>
          <w:rFonts w:eastAsia="Gulim" w:cstheme="minorHAnsi"/>
          <w:b/>
        </w:rPr>
        <w:t>CARLOS DE LA ROSA SEGURA</w:t>
      </w:r>
    </w:p>
    <w:p w:rsidR="003F4FF3" w:rsidRDefault="003F4FF3" w:rsidP="0011001F">
      <w:pPr>
        <w:tabs>
          <w:tab w:val="left" w:pos="10065"/>
          <w:tab w:val="left" w:pos="10206"/>
        </w:tabs>
        <w:ind w:left="-142" w:right="-142"/>
        <w:jc w:val="center"/>
        <w:rPr>
          <w:rFonts w:eastAsia="Gulim" w:cstheme="minorHAnsi"/>
          <w:b/>
        </w:rPr>
      </w:pPr>
    </w:p>
    <w:p w:rsidR="003F4FF3" w:rsidRPr="001C6D5F" w:rsidRDefault="003F4FF3" w:rsidP="0011001F">
      <w:pPr>
        <w:tabs>
          <w:tab w:val="left" w:pos="10065"/>
          <w:tab w:val="left" w:pos="10206"/>
        </w:tabs>
        <w:ind w:left="-142" w:right="-142"/>
        <w:jc w:val="center"/>
        <w:rPr>
          <w:rFonts w:eastAsia="Gulim" w:cstheme="minorHAnsi"/>
          <w:b/>
        </w:rPr>
      </w:pPr>
    </w:p>
    <w:p w:rsidR="00845470" w:rsidRPr="001C6D5F" w:rsidRDefault="00845470" w:rsidP="0011001F">
      <w:pPr>
        <w:tabs>
          <w:tab w:val="left" w:pos="10065"/>
          <w:tab w:val="left" w:pos="10206"/>
        </w:tabs>
        <w:ind w:left="-142" w:right="-142"/>
        <w:jc w:val="center"/>
        <w:rPr>
          <w:rFonts w:cstheme="minorHAnsi"/>
          <w:bCs/>
        </w:rPr>
      </w:pPr>
    </w:p>
    <w:p w:rsidR="005B32D1" w:rsidRPr="0011001F" w:rsidRDefault="001232D0" w:rsidP="0011001F">
      <w:pPr>
        <w:ind w:left="-142" w:right="-142"/>
        <w:jc w:val="both"/>
        <w:rPr>
          <w:rFonts w:cstheme="minorHAnsi"/>
        </w:rPr>
      </w:pPr>
      <w:r w:rsidRPr="0011001F">
        <w:rPr>
          <w:rFonts w:cstheme="minorHAnsi"/>
          <w:bCs/>
          <w:sz w:val="14"/>
          <w:szCs w:val="14"/>
        </w:rPr>
        <w:t xml:space="preserve">LA PRESENTE HOJA DE FIRMAS, CORRESPONDE AL ACUERDO NÚMERO </w:t>
      </w:r>
      <w:r w:rsidR="00754F5F" w:rsidRPr="00754F5F">
        <w:rPr>
          <w:rFonts w:cstheme="minorHAnsi"/>
          <w:bCs/>
          <w:sz w:val="14"/>
          <w:szCs w:val="14"/>
        </w:rPr>
        <w:t xml:space="preserve">SO/AC-341/17-V-2023, QUE APRUEBA QUE LA PERSONA TITULAR DE LA SECRETARÍA DE DESARROLLO HUMANO Y PARTICIPACIÓN SOCIAL DEL AYUNTAMIENTO DE CUERNAVACA, IMPLEMENTE ACCIONES PARA LLEVAR A CABO MEDIDAS DE CONCIENTIZACIÓN CONTRA EL </w:t>
      </w:r>
      <w:proofErr w:type="spellStart"/>
      <w:r w:rsidR="00754F5F" w:rsidRPr="00754F5F">
        <w:rPr>
          <w:rFonts w:cstheme="minorHAnsi"/>
          <w:bCs/>
          <w:sz w:val="14"/>
          <w:szCs w:val="14"/>
        </w:rPr>
        <w:t>BULLYNG</w:t>
      </w:r>
      <w:proofErr w:type="spellEnd"/>
      <w:r w:rsidR="00754F5F" w:rsidRPr="00754F5F">
        <w:rPr>
          <w:rFonts w:cstheme="minorHAnsi"/>
          <w:bCs/>
          <w:sz w:val="14"/>
          <w:szCs w:val="14"/>
        </w:rPr>
        <w:t>, SUS CAUSAS Y FORMAS DE PREVENCIÓN, ASIMISMO, PARA SUSCRIBIR CONVENIOS CON LA SOCIEDAD CIVIL Y/O EL SISTEMA DIF DEL ESTADO DE MORELOS, PARA GENERAR ALIANZAS QUE PERMITAN COADYUVAR PARA SU ATENCIÓN Y ERRADICACIÓN</w:t>
      </w:r>
      <w:r w:rsidRPr="00754F5F">
        <w:rPr>
          <w:rFonts w:cstheme="minorHAnsi"/>
          <w:bCs/>
          <w:sz w:val="14"/>
          <w:szCs w:val="14"/>
        </w:rPr>
        <w:t>,</w:t>
      </w:r>
      <w:r w:rsidRPr="0011001F">
        <w:rPr>
          <w:rFonts w:cstheme="minorHAnsi"/>
          <w:bCs/>
          <w:sz w:val="14"/>
          <w:szCs w:val="14"/>
        </w:rPr>
        <w:t xml:space="preserve"> APROBADO EN LA SESIÓN ORDINARI</w:t>
      </w:r>
      <w:r w:rsidR="003865C1" w:rsidRPr="0011001F">
        <w:rPr>
          <w:rFonts w:cstheme="minorHAnsi"/>
          <w:bCs/>
          <w:sz w:val="14"/>
          <w:szCs w:val="14"/>
        </w:rPr>
        <w:t xml:space="preserve">A DE CABILDO DE FECHA </w:t>
      </w:r>
      <w:r w:rsidR="001C6D5F">
        <w:rPr>
          <w:rFonts w:cstheme="minorHAnsi"/>
          <w:bCs/>
          <w:sz w:val="14"/>
          <w:szCs w:val="14"/>
        </w:rPr>
        <w:t>DIECISIETE</w:t>
      </w:r>
      <w:r w:rsidR="00CB234F" w:rsidRPr="0011001F">
        <w:rPr>
          <w:rFonts w:cstheme="minorHAnsi"/>
          <w:bCs/>
          <w:sz w:val="14"/>
          <w:szCs w:val="14"/>
        </w:rPr>
        <w:t xml:space="preserve"> DE </w:t>
      </w:r>
      <w:r w:rsidR="001C6D5F">
        <w:rPr>
          <w:rFonts w:cstheme="minorHAnsi"/>
          <w:bCs/>
          <w:sz w:val="14"/>
          <w:szCs w:val="14"/>
        </w:rPr>
        <w:t>MAYO</w:t>
      </w:r>
      <w:r w:rsidR="005D1C97" w:rsidRPr="0011001F">
        <w:rPr>
          <w:rFonts w:cstheme="minorHAnsi"/>
          <w:bCs/>
          <w:sz w:val="14"/>
          <w:szCs w:val="14"/>
        </w:rPr>
        <w:t xml:space="preserve"> DE D</w:t>
      </w:r>
      <w:bookmarkStart w:id="1" w:name="_GoBack"/>
      <w:bookmarkEnd w:id="1"/>
      <w:r w:rsidR="005D1C97" w:rsidRPr="0011001F">
        <w:rPr>
          <w:rFonts w:cstheme="minorHAnsi"/>
          <w:bCs/>
          <w:sz w:val="14"/>
          <w:szCs w:val="14"/>
        </w:rPr>
        <w:t>OS MIL VEINTITRÉS.</w:t>
      </w:r>
    </w:p>
    <w:sectPr w:rsidR="005B32D1" w:rsidRPr="0011001F" w:rsidSect="009163FB">
      <w:headerReference w:type="default" r:id="rId7"/>
      <w:footerReference w:type="default" r:id="rId8"/>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91" w:rsidRDefault="00710191">
      <w:r>
        <w:separator/>
      </w:r>
    </w:p>
  </w:endnote>
  <w:endnote w:type="continuationSeparator" w:id="0">
    <w:p w:rsidR="00710191" w:rsidRDefault="0071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00000000"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sidRPr="00D87835">
                          <w:rPr>
                            <w:color w:val="FFFFFF" w:themeColor="background1"/>
                            <w:sz w:val="22"/>
                            <w:szCs w:val="22"/>
                            <w:lang w:val="es-ES"/>
                          </w:rPr>
                          <w:t xml:space="preserve">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754F5F" w:rsidRPr="00754F5F">
          <w:rPr>
            <w:noProof/>
            <w:color w:val="FFFFFF" w:themeColor="background1"/>
            <w:lang w:val="es-ES"/>
          </w:rPr>
          <w:t>5</w:t>
        </w:r>
        <w:r w:rsidR="00997F73" w:rsidRPr="00997F73">
          <w:rPr>
            <w:color w:val="FFFFFF" w:themeColor="background1"/>
          </w:rPr>
          <w:fldChar w:fldCharType="end"/>
        </w:r>
      </w:p>
    </w:sdtContent>
  </w:sdt>
  <w:p w:rsidR="00BF7623" w:rsidRDefault="00754F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91" w:rsidRDefault="00710191">
      <w:r>
        <w:separator/>
      </w:r>
    </w:p>
  </w:footnote>
  <w:footnote w:type="continuationSeparator" w:id="0">
    <w:p w:rsidR="00710191" w:rsidRDefault="00710191">
      <w:r>
        <w:continuationSeparator/>
      </w:r>
    </w:p>
  </w:footnote>
  <w:footnote w:id="1">
    <w:p w:rsidR="00E42236" w:rsidRPr="00D657E3" w:rsidRDefault="00E42236" w:rsidP="00E42236">
      <w:pPr>
        <w:pStyle w:val="Textonotapie"/>
        <w:spacing w:line="276" w:lineRule="auto"/>
        <w:jc w:val="both"/>
        <w:rPr>
          <w:rFonts w:ascii="Arial" w:hAnsi="Arial" w:cs="Arial"/>
          <w:sz w:val="14"/>
          <w:szCs w:val="14"/>
        </w:rPr>
      </w:pPr>
      <w:r w:rsidRPr="00CC63D7">
        <w:rPr>
          <w:rStyle w:val="Refdenotaalpie"/>
          <w:rFonts w:ascii="Arial" w:hAnsi="Arial" w:cs="Arial"/>
          <w:sz w:val="22"/>
          <w:szCs w:val="22"/>
        </w:rPr>
        <w:footnoteRef/>
      </w:r>
      <w:r w:rsidRPr="00CC63D7">
        <w:rPr>
          <w:rFonts w:ascii="Arial" w:hAnsi="Arial" w:cs="Arial"/>
          <w:sz w:val="22"/>
          <w:szCs w:val="22"/>
        </w:rPr>
        <w:t xml:space="preserve"> </w:t>
      </w:r>
      <w:r w:rsidRPr="00D657E3">
        <w:rPr>
          <w:rFonts w:ascii="Arial" w:hAnsi="Arial" w:cs="Arial"/>
          <w:sz w:val="14"/>
          <w:szCs w:val="14"/>
        </w:rPr>
        <w:t>Secretaría de Salud, “Encuesta Nacional de Salud y Nutrición (</w:t>
      </w:r>
      <w:proofErr w:type="spellStart"/>
      <w:r w:rsidRPr="00D657E3">
        <w:rPr>
          <w:rFonts w:ascii="Arial" w:hAnsi="Arial" w:cs="Arial"/>
          <w:sz w:val="14"/>
          <w:szCs w:val="14"/>
        </w:rPr>
        <w:t>ENSANUT</w:t>
      </w:r>
      <w:proofErr w:type="spellEnd"/>
      <w:r w:rsidRPr="00D657E3">
        <w:rPr>
          <w:rFonts w:ascii="Arial" w:hAnsi="Arial" w:cs="Arial"/>
          <w:sz w:val="14"/>
          <w:szCs w:val="14"/>
        </w:rPr>
        <w:t xml:space="preserve">)” Disponible en: </w:t>
      </w:r>
      <w:hyperlink r:id="rId1" w:history="1">
        <w:r w:rsidRPr="00D657E3">
          <w:rPr>
            <w:rStyle w:val="Hipervnculo"/>
            <w:rFonts w:ascii="Arial" w:hAnsi="Arial" w:cs="Arial"/>
            <w:sz w:val="14"/>
            <w:szCs w:val="14"/>
          </w:rPr>
          <w:t>https://ensanut.insp.mx/encuestas/ensanutcontinua2021/</w:t>
        </w:r>
      </w:hyperlink>
      <w:r w:rsidRPr="00D657E3">
        <w:rPr>
          <w:rFonts w:ascii="Arial" w:hAnsi="Arial" w:cs="Arial"/>
          <w:sz w:val="14"/>
          <w:szCs w:val="14"/>
        </w:rPr>
        <w:t xml:space="preserve">  </w:t>
      </w:r>
      <w:r w:rsidRPr="00D657E3">
        <w:rPr>
          <w:rFonts w:ascii="Arial" w:hAnsi="Arial" w:cs="Arial"/>
          <w:color w:val="000000" w:themeColor="text1"/>
          <w:sz w:val="14"/>
          <w:szCs w:val="14"/>
        </w:rPr>
        <w:t>Consultado 09 mayo 2023</w:t>
      </w:r>
    </w:p>
  </w:footnote>
  <w:footnote w:id="2">
    <w:p w:rsidR="00E42236" w:rsidRPr="00D657E3" w:rsidRDefault="00E42236" w:rsidP="00E42236">
      <w:pPr>
        <w:pStyle w:val="Textonotapie"/>
        <w:spacing w:line="276" w:lineRule="auto"/>
        <w:jc w:val="both"/>
        <w:rPr>
          <w:rFonts w:ascii="Arial" w:hAnsi="Arial" w:cs="Arial"/>
          <w:sz w:val="14"/>
          <w:szCs w:val="14"/>
        </w:rPr>
      </w:pPr>
      <w:r w:rsidRPr="00D657E3">
        <w:rPr>
          <w:rStyle w:val="Refdenotaalpie"/>
          <w:rFonts w:ascii="Arial" w:hAnsi="Arial" w:cs="Arial"/>
          <w:sz w:val="14"/>
          <w:szCs w:val="14"/>
        </w:rPr>
        <w:footnoteRef/>
      </w:r>
      <w:r w:rsidRPr="00D657E3">
        <w:rPr>
          <w:rFonts w:ascii="Arial" w:hAnsi="Arial" w:cs="Arial"/>
          <w:sz w:val="14"/>
          <w:szCs w:val="14"/>
        </w:rPr>
        <w:t xml:space="preserve"> UNICEF, </w:t>
      </w:r>
      <w:r w:rsidRPr="00D657E3">
        <w:rPr>
          <w:rFonts w:ascii="Arial" w:hAnsi="Arial" w:cs="Arial"/>
          <w:i/>
          <w:iCs/>
          <w:sz w:val="14"/>
          <w:szCs w:val="14"/>
        </w:rPr>
        <w:t>“</w:t>
      </w:r>
      <w:r w:rsidRPr="00D657E3">
        <w:rPr>
          <w:rFonts w:ascii="Arial" w:hAnsi="Arial" w:cs="Arial"/>
          <w:i/>
          <w:iCs/>
          <w:color w:val="000000" w:themeColor="text1"/>
          <w:sz w:val="14"/>
          <w:szCs w:val="14"/>
        </w:rPr>
        <w:t xml:space="preserve">Violencia en las escuelas: una lección diaria”. </w:t>
      </w:r>
      <w:r w:rsidRPr="00D657E3">
        <w:rPr>
          <w:rFonts w:ascii="Arial" w:hAnsi="Arial" w:cs="Arial"/>
          <w:color w:val="000000" w:themeColor="text1"/>
          <w:sz w:val="14"/>
          <w:szCs w:val="14"/>
        </w:rPr>
        <w:t xml:space="preserve">Disponible en: </w:t>
      </w:r>
      <w:hyperlink r:id="rId2" w:history="1">
        <w:r w:rsidRPr="00D657E3">
          <w:rPr>
            <w:rStyle w:val="Hipervnculo"/>
            <w:rFonts w:ascii="Arial" w:hAnsi="Arial" w:cs="Arial"/>
            <w:sz w:val="14"/>
            <w:szCs w:val="14"/>
          </w:rPr>
          <w:t>https://bullyingsinfronteras.blogspot.com/2017/03/bullying-mexico-estadisticas-2017.html</w:t>
        </w:r>
      </w:hyperlink>
      <w:r w:rsidRPr="00D657E3">
        <w:rPr>
          <w:rFonts w:ascii="Arial" w:hAnsi="Arial" w:cs="Arial"/>
          <w:color w:val="000000" w:themeColor="text1"/>
          <w:sz w:val="14"/>
          <w:szCs w:val="14"/>
        </w:rPr>
        <w:t xml:space="preserve"> Consultado 09 mayo 2023 </w:t>
      </w:r>
    </w:p>
  </w:footnote>
  <w:footnote w:id="3">
    <w:p w:rsidR="00E42236" w:rsidRPr="00D657E3" w:rsidRDefault="00E42236" w:rsidP="00E42236">
      <w:pPr>
        <w:spacing w:line="276" w:lineRule="auto"/>
        <w:jc w:val="both"/>
        <w:rPr>
          <w:rFonts w:ascii="Arial" w:hAnsi="Arial" w:cs="Arial"/>
          <w:sz w:val="14"/>
          <w:szCs w:val="14"/>
        </w:rPr>
      </w:pPr>
      <w:r w:rsidRPr="00D657E3">
        <w:rPr>
          <w:rStyle w:val="Refdenotaalpie"/>
          <w:rFonts w:ascii="Arial" w:hAnsi="Arial" w:cs="Arial"/>
          <w:sz w:val="14"/>
          <w:szCs w:val="14"/>
        </w:rPr>
        <w:footnoteRef/>
      </w:r>
      <w:r w:rsidRPr="00D657E3">
        <w:rPr>
          <w:rFonts w:ascii="Arial" w:hAnsi="Arial" w:cs="Arial"/>
          <w:sz w:val="14"/>
          <w:szCs w:val="14"/>
        </w:rPr>
        <w:t xml:space="preserve"> El Financiero, </w:t>
      </w:r>
      <w:r w:rsidRPr="00D657E3">
        <w:rPr>
          <w:rFonts w:ascii="Arial" w:hAnsi="Arial" w:cs="Arial"/>
          <w:i/>
          <w:iCs/>
          <w:sz w:val="14"/>
          <w:szCs w:val="14"/>
        </w:rPr>
        <w:t>“</w:t>
      </w:r>
      <w:proofErr w:type="spellStart"/>
      <w:r w:rsidRPr="00D657E3">
        <w:rPr>
          <w:rFonts w:ascii="Arial" w:hAnsi="Arial" w:cs="Arial"/>
          <w:i/>
          <w:iCs/>
          <w:sz w:val="14"/>
          <w:szCs w:val="14"/>
        </w:rPr>
        <w:t>Bullying</w:t>
      </w:r>
      <w:proofErr w:type="spellEnd"/>
      <w:r w:rsidRPr="00D657E3">
        <w:rPr>
          <w:rFonts w:ascii="Arial" w:hAnsi="Arial" w:cs="Arial"/>
          <w:i/>
          <w:iCs/>
          <w:sz w:val="14"/>
          <w:szCs w:val="14"/>
        </w:rPr>
        <w:t xml:space="preserve"> en México alcanza la mayor cifra de casos a nivel mundial</w:t>
      </w:r>
      <w:r w:rsidRPr="00D657E3">
        <w:rPr>
          <w:rFonts w:ascii="Arial" w:hAnsi="Arial" w:cs="Arial"/>
          <w:sz w:val="14"/>
          <w:szCs w:val="14"/>
        </w:rPr>
        <w:t xml:space="preserve">” Disponible en: </w:t>
      </w:r>
      <w:hyperlink r:id="rId3" w:history="1">
        <w:r w:rsidRPr="00D657E3">
          <w:rPr>
            <w:rStyle w:val="Hipervnculo"/>
            <w:rFonts w:ascii="Arial" w:eastAsiaTheme="minorEastAsia" w:hAnsi="Arial" w:cs="Arial"/>
            <w:sz w:val="14"/>
            <w:szCs w:val="14"/>
          </w:rPr>
          <w:t>https://www.elfinanciero.com.mx/nacional/2023/05/02/bullying-en-mexico-alcanza-la-mayor-cifra-de-casos-a-nivel-mundial/</w:t>
        </w:r>
      </w:hyperlink>
      <w:r w:rsidRPr="00D657E3">
        <w:rPr>
          <w:rFonts w:ascii="Arial" w:hAnsi="Arial" w:cs="Arial"/>
          <w:sz w:val="14"/>
          <w:szCs w:val="14"/>
        </w:rPr>
        <w:t xml:space="preserve">  </w:t>
      </w:r>
      <w:r w:rsidRPr="00D657E3">
        <w:rPr>
          <w:rFonts w:ascii="Arial" w:hAnsi="Arial" w:cs="Arial"/>
          <w:color w:val="000000" w:themeColor="text1"/>
          <w:sz w:val="14"/>
          <w:szCs w:val="14"/>
        </w:rPr>
        <w:t>Consultado 09 mayo 2023</w:t>
      </w:r>
    </w:p>
  </w:footnote>
  <w:footnote w:id="4">
    <w:p w:rsidR="00E42236" w:rsidRPr="00D657E3" w:rsidRDefault="00E42236" w:rsidP="00E42236">
      <w:pPr>
        <w:pStyle w:val="Textonotapie"/>
        <w:spacing w:line="276" w:lineRule="auto"/>
        <w:jc w:val="both"/>
        <w:rPr>
          <w:rFonts w:ascii="Arial" w:hAnsi="Arial" w:cs="Arial"/>
          <w:sz w:val="14"/>
          <w:szCs w:val="14"/>
        </w:rPr>
      </w:pPr>
      <w:r w:rsidRPr="00D657E3">
        <w:rPr>
          <w:rStyle w:val="Refdenotaalpie"/>
          <w:rFonts w:ascii="Arial" w:hAnsi="Arial" w:cs="Arial"/>
          <w:sz w:val="14"/>
          <w:szCs w:val="14"/>
        </w:rPr>
        <w:footnoteRef/>
      </w:r>
      <w:r w:rsidRPr="00D657E3">
        <w:rPr>
          <w:rFonts w:ascii="Arial" w:hAnsi="Arial" w:cs="Arial"/>
          <w:sz w:val="14"/>
          <w:szCs w:val="14"/>
        </w:rPr>
        <w:t xml:space="preserve"> Secretaría de Salud, Gobierno de México, Disponible en: </w:t>
      </w:r>
      <w:hyperlink r:id="rId4" w:history="1">
        <w:r w:rsidRPr="00D657E3">
          <w:rPr>
            <w:rStyle w:val="Hipervnculo"/>
            <w:rFonts w:ascii="Arial" w:hAnsi="Arial" w:cs="Arial"/>
            <w:sz w:val="14"/>
            <w:szCs w:val="14"/>
          </w:rPr>
          <w:t>http://www.dgis.salud.gob.mx/contenidos/basesdedatos/da_lesiones_gobmx.html</w:t>
        </w:r>
      </w:hyperlink>
      <w:r w:rsidRPr="00D657E3">
        <w:rPr>
          <w:rFonts w:ascii="Arial" w:hAnsi="Arial" w:cs="Arial"/>
          <w:sz w:val="14"/>
          <w:szCs w:val="14"/>
        </w:rPr>
        <w:t xml:space="preserve"> </w:t>
      </w:r>
      <w:r w:rsidRPr="00D657E3">
        <w:rPr>
          <w:rFonts w:ascii="Arial" w:hAnsi="Arial" w:cs="Arial"/>
          <w:color w:val="000000" w:themeColor="text1"/>
          <w:sz w:val="14"/>
          <w:szCs w:val="14"/>
        </w:rPr>
        <w:t>Consultado 11 mayo 2023</w:t>
      </w:r>
    </w:p>
  </w:footnote>
  <w:footnote w:id="5">
    <w:p w:rsidR="00E42236" w:rsidRPr="00B623AC" w:rsidRDefault="00E42236" w:rsidP="00E42236">
      <w:pPr>
        <w:pStyle w:val="Textonotapie"/>
        <w:spacing w:line="276" w:lineRule="auto"/>
        <w:jc w:val="both"/>
        <w:rPr>
          <w:sz w:val="14"/>
          <w:szCs w:val="14"/>
        </w:rPr>
      </w:pPr>
      <w:r w:rsidRPr="00B54523">
        <w:rPr>
          <w:rStyle w:val="Refdenotaalpie"/>
          <w:rFonts w:ascii="Arial" w:hAnsi="Arial" w:cs="Arial"/>
        </w:rPr>
        <w:footnoteRef/>
      </w:r>
      <w:r w:rsidRPr="00B54523">
        <w:rPr>
          <w:rFonts w:ascii="Arial" w:hAnsi="Arial" w:cs="Arial"/>
        </w:rPr>
        <w:t xml:space="preserve"> </w:t>
      </w:r>
      <w:r w:rsidRPr="00B623AC">
        <w:rPr>
          <w:rFonts w:ascii="Arial" w:hAnsi="Arial" w:cs="Arial"/>
          <w:sz w:val="14"/>
          <w:szCs w:val="14"/>
        </w:rPr>
        <w:t xml:space="preserve">INEGI, </w:t>
      </w:r>
      <w:r w:rsidRPr="00B623AC">
        <w:rPr>
          <w:rFonts w:ascii="Arial" w:hAnsi="Arial" w:cs="Arial"/>
          <w:i/>
          <w:iCs/>
          <w:sz w:val="14"/>
          <w:szCs w:val="14"/>
        </w:rPr>
        <w:t>“</w:t>
      </w:r>
      <w:r w:rsidRPr="00B623AC">
        <w:rPr>
          <w:rFonts w:ascii="Arial" w:hAnsi="Arial" w:cs="Arial"/>
          <w:i/>
          <w:iCs/>
          <w:color w:val="000000" w:themeColor="text1"/>
          <w:sz w:val="14"/>
          <w:szCs w:val="14"/>
        </w:rPr>
        <w:t xml:space="preserve">Módulo sobre </w:t>
      </w:r>
      <w:proofErr w:type="spellStart"/>
      <w:r w:rsidRPr="00B623AC">
        <w:rPr>
          <w:rFonts w:ascii="Arial" w:hAnsi="Arial" w:cs="Arial"/>
          <w:i/>
          <w:iCs/>
          <w:color w:val="000000" w:themeColor="text1"/>
          <w:sz w:val="14"/>
          <w:szCs w:val="14"/>
        </w:rPr>
        <w:t>Ciberacoso</w:t>
      </w:r>
      <w:proofErr w:type="spellEnd"/>
      <w:r w:rsidRPr="00B623AC">
        <w:rPr>
          <w:rFonts w:ascii="Arial" w:hAnsi="Arial" w:cs="Arial"/>
          <w:i/>
          <w:iCs/>
          <w:color w:val="000000" w:themeColor="text1"/>
          <w:sz w:val="14"/>
          <w:szCs w:val="14"/>
        </w:rPr>
        <w:t>”</w:t>
      </w:r>
      <w:r w:rsidRPr="00B623AC">
        <w:rPr>
          <w:rFonts w:ascii="Arial" w:hAnsi="Arial" w:cs="Arial"/>
          <w:sz w:val="14"/>
          <w:szCs w:val="14"/>
        </w:rPr>
        <w:t xml:space="preserve"> Disponible en: </w:t>
      </w:r>
      <w:hyperlink r:id="rId5" w:history="1">
        <w:r w:rsidRPr="00B623AC">
          <w:rPr>
            <w:rStyle w:val="Hipervnculo"/>
            <w:rFonts w:ascii="Arial" w:hAnsi="Arial" w:cs="Arial"/>
            <w:sz w:val="14"/>
            <w:szCs w:val="14"/>
          </w:rPr>
          <w:t>https://www.inegi.org.mx/programas/mociba/2021/</w:t>
        </w:r>
      </w:hyperlink>
      <w:r w:rsidRPr="00B623AC">
        <w:rPr>
          <w:rFonts w:ascii="Arial" w:hAnsi="Arial" w:cs="Arial"/>
          <w:sz w:val="14"/>
          <w:szCs w:val="14"/>
        </w:rPr>
        <w:t xml:space="preserve"> </w:t>
      </w:r>
      <w:r w:rsidRPr="00B623AC">
        <w:rPr>
          <w:rFonts w:ascii="Arial" w:hAnsi="Arial" w:cs="Arial"/>
          <w:color w:val="000000" w:themeColor="text1"/>
          <w:sz w:val="14"/>
          <w:szCs w:val="14"/>
        </w:rPr>
        <w:t>Consultado 11 mayo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B057E"/>
    <w:rsid w:val="0011001F"/>
    <w:rsid w:val="0012051B"/>
    <w:rsid w:val="001232D0"/>
    <w:rsid w:val="001571C5"/>
    <w:rsid w:val="00177EDA"/>
    <w:rsid w:val="001A5543"/>
    <w:rsid w:val="001B0180"/>
    <w:rsid w:val="001C234E"/>
    <w:rsid w:val="001C6D5F"/>
    <w:rsid w:val="001D41F6"/>
    <w:rsid w:val="0021762B"/>
    <w:rsid w:val="00225724"/>
    <w:rsid w:val="0027367B"/>
    <w:rsid w:val="002A4457"/>
    <w:rsid w:val="002A49BA"/>
    <w:rsid w:val="00303A96"/>
    <w:rsid w:val="00321660"/>
    <w:rsid w:val="00333AC1"/>
    <w:rsid w:val="0035058A"/>
    <w:rsid w:val="00372B7B"/>
    <w:rsid w:val="0038241A"/>
    <w:rsid w:val="003865C1"/>
    <w:rsid w:val="003976DE"/>
    <w:rsid w:val="003A14F0"/>
    <w:rsid w:val="003B33EA"/>
    <w:rsid w:val="003B72D8"/>
    <w:rsid w:val="003D33FF"/>
    <w:rsid w:val="003F4FF3"/>
    <w:rsid w:val="00447FB8"/>
    <w:rsid w:val="00460573"/>
    <w:rsid w:val="00481D18"/>
    <w:rsid w:val="00493D1A"/>
    <w:rsid w:val="004A34FA"/>
    <w:rsid w:val="004B26EF"/>
    <w:rsid w:val="004B70DB"/>
    <w:rsid w:val="004D3AC9"/>
    <w:rsid w:val="004D7639"/>
    <w:rsid w:val="00503249"/>
    <w:rsid w:val="00534F55"/>
    <w:rsid w:val="005C207E"/>
    <w:rsid w:val="005D1C97"/>
    <w:rsid w:val="005F3B28"/>
    <w:rsid w:val="00610199"/>
    <w:rsid w:val="006168FF"/>
    <w:rsid w:val="0065255A"/>
    <w:rsid w:val="006725D4"/>
    <w:rsid w:val="006840AC"/>
    <w:rsid w:val="00691726"/>
    <w:rsid w:val="006A6360"/>
    <w:rsid w:val="006D5C11"/>
    <w:rsid w:val="007016B4"/>
    <w:rsid w:val="00703635"/>
    <w:rsid w:val="00710191"/>
    <w:rsid w:val="007114E8"/>
    <w:rsid w:val="00713250"/>
    <w:rsid w:val="007418C0"/>
    <w:rsid w:val="00746158"/>
    <w:rsid w:val="0075015B"/>
    <w:rsid w:val="00754F5F"/>
    <w:rsid w:val="00792B8C"/>
    <w:rsid w:val="007E4E89"/>
    <w:rsid w:val="00827A8C"/>
    <w:rsid w:val="00845470"/>
    <w:rsid w:val="008523D3"/>
    <w:rsid w:val="00872121"/>
    <w:rsid w:val="008B6EFA"/>
    <w:rsid w:val="008E42E5"/>
    <w:rsid w:val="00910B8B"/>
    <w:rsid w:val="00934BE9"/>
    <w:rsid w:val="00956EA0"/>
    <w:rsid w:val="009866E9"/>
    <w:rsid w:val="00997F73"/>
    <w:rsid w:val="009A012F"/>
    <w:rsid w:val="00A61470"/>
    <w:rsid w:val="00A9616A"/>
    <w:rsid w:val="00AC04C2"/>
    <w:rsid w:val="00B232B0"/>
    <w:rsid w:val="00B47869"/>
    <w:rsid w:val="00B623AC"/>
    <w:rsid w:val="00B759A2"/>
    <w:rsid w:val="00BA2641"/>
    <w:rsid w:val="00BE2A7A"/>
    <w:rsid w:val="00C5010C"/>
    <w:rsid w:val="00C7483C"/>
    <w:rsid w:val="00CB234F"/>
    <w:rsid w:val="00CD5A5C"/>
    <w:rsid w:val="00D04EC6"/>
    <w:rsid w:val="00D17B67"/>
    <w:rsid w:val="00D5326A"/>
    <w:rsid w:val="00D657E3"/>
    <w:rsid w:val="00D948AD"/>
    <w:rsid w:val="00D96004"/>
    <w:rsid w:val="00DC2E2F"/>
    <w:rsid w:val="00E42236"/>
    <w:rsid w:val="00EB5388"/>
    <w:rsid w:val="00EF5741"/>
    <w:rsid w:val="00F1536C"/>
    <w:rsid w:val="00F51725"/>
    <w:rsid w:val="00F92155"/>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0DFCB"/>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financiero.com.mx/nacional/2023/05/02/bullying-en-mexico-alcanza-la-mayor-cifra-de-casos-a-nivel-mundial/" TargetMode="External"/><Relationship Id="rId2" Type="http://schemas.openxmlformats.org/officeDocument/2006/relationships/hyperlink" Target="https://bullyingsinfronteras.blogspot.com/2017/03/bullying-mexico-estadisticas-2017.html" TargetMode="External"/><Relationship Id="rId1" Type="http://schemas.openxmlformats.org/officeDocument/2006/relationships/hyperlink" Target="https://ensanut.insp.mx/encuestas/ensanutcontinua2021/" TargetMode="External"/><Relationship Id="rId5" Type="http://schemas.openxmlformats.org/officeDocument/2006/relationships/hyperlink" Target="https://www.inegi.org.mx/programas/mociba/2021/" TargetMode="External"/><Relationship Id="rId4" Type="http://schemas.openxmlformats.org/officeDocument/2006/relationships/hyperlink" Target="http://www.dgis.salud.gob.mx/contenidos/basesdedatos/da_lesiones_gobmx.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3</cp:revision>
  <cp:lastPrinted>2023-03-28T19:29:00Z</cp:lastPrinted>
  <dcterms:created xsi:type="dcterms:W3CDTF">2023-05-22T20:39:00Z</dcterms:created>
  <dcterms:modified xsi:type="dcterms:W3CDTF">2023-05-22T20:40:00Z</dcterms:modified>
</cp:coreProperties>
</file>