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2B0D07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D038BE">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D61C781"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D038BE">
              <w:rPr>
                <w:rFonts w:ascii="Arial" w:hAnsi="Arial" w:cs="Arial"/>
                <w:b/>
                <w:bCs/>
                <w:sz w:val="16"/>
                <w:szCs w:val="16"/>
                <w:lang w:val="es-MX"/>
              </w:rPr>
              <w:t xml:space="preserve"> </w:t>
            </w:r>
            <w:r w:rsidR="00D038BE" w:rsidRPr="00D038BE">
              <w:rPr>
                <w:rFonts w:ascii="Arial" w:hAnsi="Arial" w:cs="Arial"/>
                <w:b/>
                <w:bCs/>
                <w:sz w:val="16"/>
                <w:szCs w:val="16"/>
                <w:lang w:val="es-MX"/>
              </w:rPr>
              <w:t>SO/AC-320/3-V-2023 por el que se</w:t>
            </w:r>
            <w:r w:rsidR="00D038BE" w:rsidRPr="00D038BE">
              <w:rPr>
                <w:rFonts w:ascii="Arial" w:hAnsi="Arial" w:cs="Arial"/>
                <w:b/>
                <w:bCs/>
                <w:sz w:val="16"/>
                <w:szCs w:val="16"/>
                <w:lang w:val="es-ES"/>
              </w:rPr>
              <w:t xml:space="preserve"> concede pensión por jubilación al ciudadano Jorge Mondragón Alday</w:t>
            </w:r>
            <w:r w:rsidR="00D038BE" w:rsidRPr="00D038BE">
              <w:rPr>
                <w:rFonts w:ascii="Arial" w:hAnsi="Arial" w:cs="Arial"/>
                <w:b/>
                <w:bCs/>
                <w:sz w:val="16"/>
                <w:szCs w:val="16"/>
                <w:lang w:val="es-MX"/>
              </w:rPr>
              <w:t xml:space="preserve">, </w:t>
            </w:r>
            <w:r w:rsidR="00D038BE" w:rsidRPr="00D038BE">
              <w:rPr>
                <w:rFonts w:ascii="Arial" w:hAnsi="Arial" w:cs="Arial"/>
                <w:b/>
                <w:bCs/>
                <w:sz w:val="16"/>
                <w:szCs w:val="16"/>
                <w:lang w:val="es-ES"/>
              </w:rPr>
              <w:t>en</w:t>
            </w:r>
            <w:r w:rsidR="00D038BE" w:rsidRPr="00D038BE">
              <w:rPr>
                <w:rFonts w:ascii="Arial" w:hAnsi="Arial" w:cs="Arial"/>
                <w:b/>
                <w:bCs/>
                <w:sz w:val="16"/>
                <w:szCs w:val="16"/>
                <w:lang w:val="es-MX"/>
              </w:rPr>
              <w:t xml:space="preserve"> cumplimiento a lo ordenado por el Tribunal de Justicia Administrativa del Estado de Morelos, dentro del juicio administrativo TJA/4ªSERA/JRNF-091/2021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20C83749" w14:textId="77777777" w:rsidR="00B04CFD" w:rsidRDefault="00B04CFD" w:rsidP="00D038BE">
      <w:pPr>
        <w:spacing w:line="276" w:lineRule="auto"/>
        <w:rPr>
          <w:rFonts w:ascii="Arial" w:hAnsi="Arial" w:cs="Arial"/>
          <w:b/>
          <w:bCs/>
        </w:rPr>
      </w:pPr>
    </w:p>
    <w:p w14:paraId="4C2B05AA" w14:textId="52018E98"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40C0B3A6"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D038BE" w:rsidRPr="00D038BE">
        <w:rPr>
          <w:rFonts w:ascii="Arial" w:hAnsi="Arial" w:cs="Arial"/>
          <w:b/>
          <w:bCs/>
          <w:lang w:val="es-MX"/>
        </w:rPr>
        <w:t xml:space="preserve">SO/AC-320/3-V-2023 </w:t>
      </w:r>
      <w:r w:rsidR="00D038BE" w:rsidRPr="00D038BE">
        <w:rPr>
          <w:rFonts w:ascii="Arial" w:hAnsi="Arial" w:cs="Arial"/>
          <w:b/>
          <w:bCs/>
          <w:lang w:val="es-MX"/>
        </w:rPr>
        <w:t>por el que se</w:t>
      </w:r>
      <w:r w:rsidR="00D038BE" w:rsidRPr="00D038BE">
        <w:rPr>
          <w:rFonts w:ascii="Arial" w:hAnsi="Arial" w:cs="Arial"/>
          <w:b/>
          <w:bCs/>
          <w:lang w:val="es-ES"/>
        </w:rPr>
        <w:t xml:space="preserve"> concede pensión por jubilación al ciudadano Jorge Mondragón Alday</w:t>
      </w:r>
      <w:r w:rsidR="00D038BE" w:rsidRPr="00D038BE">
        <w:rPr>
          <w:rFonts w:ascii="Arial" w:hAnsi="Arial" w:cs="Arial"/>
          <w:b/>
          <w:bCs/>
          <w:lang w:val="es-MX"/>
        </w:rPr>
        <w:t xml:space="preserve">, </w:t>
      </w:r>
      <w:r w:rsidR="00D038BE" w:rsidRPr="00D038BE">
        <w:rPr>
          <w:rFonts w:ascii="Arial" w:hAnsi="Arial" w:cs="Arial"/>
          <w:b/>
          <w:bCs/>
          <w:lang w:val="es-ES"/>
        </w:rPr>
        <w:t>en</w:t>
      </w:r>
      <w:r w:rsidR="00D038BE" w:rsidRPr="00D038BE">
        <w:rPr>
          <w:rFonts w:ascii="Arial" w:hAnsi="Arial" w:cs="Arial"/>
          <w:b/>
          <w:bCs/>
          <w:lang w:val="es-MX"/>
        </w:rPr>
        <w:t xml:space="preserve"> cumplimiento a lo ordenado por el </w:t>
      </w:r>
      <w:r w:rsidR="00D038BE">
        <w:rPr>
          <w:rFonts w:ascii="Arial" w:hAnsi="Arial" w:cs="Arial"/>
          <w:b/>
          <w:bCs/>
          <w:lang w:val="es-MX"/>
        </w:rPr>
        <w:t>T</w:t>
      </w:r>
      <w:r w:rsidR="00D038BE" w:rsidRPr="00D038BE">
        <w:rPr>
          <w:rFonts w:ascii="Arial" w:hAnsi="Arial" w:cs="Arial"/>
          <w:b/>
          <w:bCs/>
          <w:lang w:val="es-MX"/>
        </w:rPr>
        <w:t xml:space="preserve">ribunal de Justicia Administrativa del </w:t>
      </w:r>
      <w:r w:rsidR="00D038BE">
        <w:rPr>
          <w:rFonts w:ascii="Arial" w:hAnsi="Arial" w:cs="Arial"/>
          <w:b/>
          <w:bCs/>
          <w:lang w:val="es-MX"/>
        </w:rPr>
        <w:t>E</w:t>
      </w:r>
      <w:r w:rsidR="00D038BE" w:rsidRPr="00D038BE">
        <w:rPr>
          <w:rFonts w:ascii="Arial" w:hAnsi="Arial" w:cs="Arial"/>
          <w:b/>
          <w:bCs/>
          <w:lang w:val="es-MX"/>
        </w:rPr>
        <w:t xml:space="preserve">stado de </w:t>
      </w:r>
      <w:r w:rsidR="00D038BE">
        <w:rPr>
          <w:rFonts w:ascii="Arial" w:hAnsi="Arial" w:cs="Arial"/>
          <w:b/>
          <w:bCs/>
          <w:lang w:val="es-MX"/>
        </w:rPr>
        <w:t>M</w:t>
      </w:r>
      <w:r w:rsidR="00D038BE" w:rsidRPr="00D038BE">
        <w:rPr>
          <w:rFonts w:ascii="Arial" w:hAnsi="Arial" w:cs="Arial"/>
          <w:b/>
          <w:bCs/>
          <w:lang w:val="es-MX"/>
        </w:rPr>
        <w:t>orelos, dentro del juicio administrativo</w:t>
      </w:r>
      <w:r w:rsidR="00D038BE" w:rsidRPr="00D038BE">
        <w:rPr>
          <w:rFonts w:ascii="Arial" w:hAnsi="Arial" w:cs="Arial"/>
          <w:b/>
          <w:bCs/>
          <w:lang w:val="es-MX"/>
        </w:rPr>
        <w:t xml:space="preserve"> TJA/4ªSERA/JRNF-091/2021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w:t>
      </w:r>
      <w:r w:rsidR="002807B8" w:rsidRPr="00336069">
        <w:rPr>
          <w:rFonts w:ascii="Arial" w:hAnsi="Arial" w:cs="Arial"/>
        </w:rPr>
        <w:lastRenderedPageBreak/>
        <w:t xml:space="preserve">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29F6" w14:textId="77777777" w:rsidR="001C2171" w:rsidRDefault="001C2171" w:rsidP="002F55F0">
      <w:r>
        <w:separator/>
      </w:r>
    </w:p>
  </w:endnote>
  <w:endnote w:type="continuationSeparator" w:id="0">
    <w:p w14:paraId="15D19238" w14:textId="77777777" w:rsidR="001C2171" w:rsidRDefault="001C217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4DDE" w14:textId="77777777" w:rsidR="001C2171" w:rsidRDefault="001C2171" w:rsidP="002F55F0">
      <w:r>
        <w:separator/>
      </w:r>
    </w:p>
  </w:footnote>
  <w:footnote w:type="continuationSeparator" w:id="0">
    <w:p w14:paraId="5AE4DA85" w14:textId="77777777" w:rsidR="001C2171" w:rsidRDefault="001C217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303</cp:revision>
  <cp:lastPrinted>2023-05-26T17:38:00Z</cp:lastPrinted>
  <dcterms:created xsi:type="dcterms:W3CDTF">2022-01-24T17:53:00Z</dcterms:created>
  <dcterms:modified xsi:type="dcterms:W3CDTF">2023-05-26T17:38:00Z</dcterms:modified>
</cp:coreProperties>
</file>