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51C8CC9"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E206AE">
              <w:rPr>
                <w:rFonts w:ascii="Arial" w:hAnsi="Arial" w:cs="Arial"/>
                <w:sz w:val="16"/>
                <w:szCs w:val="16"/>
              </w:rPr>
              <w:t>5</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35617D51" w14:textId="56CF99E0" w:rsidR="001B6ECC" w:rsidRPr="001B6ECC" w:rsidRDefault="001F2305" w:rsidP="001B6ECC">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E206AE" w:rsidRPr="00E206AE">
              <w:rPr>
                <w:rFonts w:ascii="Arial" w:hAnsi="Arial" w:cs="Arial"/>
                <w:b/>
                <w:bCs/>
                <w:sz w:val="16"/>
                <w:szCs w:val="16"/>
                <w:lang w:val="es-MX"/>
              </w:rPr>
              <w:t xml:space="preserve">SO/AC-301/22-III-2023 </w:t>
            </w:r>
            <w:r w:rsidR="00E206AE" w:rsidRPr="00E206AE">
              <w:rPr>
                <w:rFonts w:ascii="Arial" w:hAnsi="Arial" w:cs="Arial"/>
                <w:b/>
                <w:bCs/>
                <w:sz w:val="16"/>
                <w:szCs w:val="16"/>
                <w:lang w:val="es-MX"/>
              </w:rPr>
              <w:t xml:space="preserve">por el que se autoriza al presidente municipal o a quien este tenga a bien designar, la aplicación de un estímulo fiscal del 100% en el pago de los derechos que se causen por los refrendos por cada unidad, en las licencias de anuncios en via pública, particularmente a los que no fueron colocados, así como en las multas y recargos que se hayan generado por los ejercicios fiscales del 2018 al 2022, teniendo una vigencia hasta el 31 de mayo de 2023; rindiendo el informe correspondiente a las y los integrantes del </w:t>
            </w:r>
            <w:r w:rsidR="00E206AE">
              <w:rPr>
                <w:rFonts w:ascii="Arial" w:hAnsi="Arial" w:cs="Arial"/>
                <w:b/>
                <w:bCs/>
                <w:sz w:val="16"/>
                <w:szCs w:val="16"/>
                <w:lang w:val="es-MX"/>
              </w:rPr>
              <w:t>C</w:t>
            </w:r>
            <w:r w:rsidR="00E206AE" w:rsidRPr="00E206AE">
              <w:rPr>
                <w:rFonts w:ascii="Arial" w:hAnsi="Arial" w:cs="Arial"/>
                <w:b/>
                <w:bCs/>
                <w:sz w:val="16"/>
                <w:szCs w:val="16"/>
                <w:lang w:val="es-MX"/>
              </w:rPr>
              <w:t>abildo sobre aplicación del estímulo</w:t>
            </w:r>
            <w:r w:rsidR="00D172FB" w:rsidRPr="001B6ECC">
              <w:rPr>
                <w:rFonts w:ascii="Arial" w:hAnsi="Arial" w:cs="Arial"/>
                <w:b/>
                <w:bCs/>
                <w:sz w:val="16"/>
                <w:szCs w:val="16"/>
                <w:lang w:val="es-MX"/>
              </w:rPr>
              <w:t xml:space="preserve">. </w:t>
            </w:r>
          </w:p>
          <w:p w14:paraId="1D03D12B" w14:textId="78115BD9" w:rsidR="001F2305" w:rsidRPr="00430340" w:rsidRDefault="001F2305" w:rsidP="003636FE">
            <w:pPr>
              <w:jc w:val="both"/>
              <w:rPr>
                <w:rFonts w:ascii="Times New Roman" w:hAnsi="Times New Roman" w:cs="Times New Roman"/>
                <w:b/>
                <w:sz w:val="23"/>
                <w:szCs w:val="23"/>
                <w:lang w:val="es-MX"/>
              </w:rPr>
            </w:pP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1A68096" w14:textId="77777777" w:rsidR="00045571" w:rsidRDefault="00045571" w:rsidP="00477A09">
      <w:pPr>
        <w:spacing w:line="276" w:lineRule="auto"/>
        <w:jc w:val="right"/>
        <w:rPr>
          <w:rFonts w:ascii="Arial" w:hAnsi="Arial" w:cs="Arial"/>
          <w:b/>
          <w:bCs/>
          <w:sz w:val="26"/>
          <w:szCs w:val="26"/>
        </w:rPr>
      </w:pPr>
    </w:p>
    <w:p w14:paraId="2F539F06" w14:textId="77777777" w:rsidR="00045571" w:rsidRDefault="00045571" w:rsidP="00477A09">
      <w:pPr>
        <w:spacing w:line="276" w:lineRule="auto"/>
        <w:jc w:val="right"/>
        <w:rPr>
          <w:rFonts w:ascii="Arial" w:hAnsi="Arial" w:cs="Arial"/>
          <w:b/>
          <w:bCs/>
          <w:sz w:val="26"/>
          <w:szCs w:val="26"/>
        </w:rPr>
      </w:pPr>
    </w:p>
    <w:p w14:paraId="47D3CF26" w14:textId="77777777" w:rsidR="00D172FB" w:rsidRDefault="00D172FB" w:rsidP="00477A09">
      <w:pPr>
        <w:spacing w:line="276" w:lineRule="auto"/>
        <w:jc w:val="right"/>
        <w:rPr>
          <w:rFonts w:ascii="Arial" w:hAnsi="Arial" w:cs="Arial"/>
          <w:b/>
          <w:bCs/>
          <w:sz w:val="26"/>
          <w:szCs w:val="26"/>
        </w:rPr>
      </w:pPr>
    </w:p>
    <w:p w14:paraId="1C8DDBB8" w14:textId="77777777" w:rsidR="00E206AE" w:rsidRDefault="00E206AE" w:rsidP="00477A09">
      <w:pPr>
        <w:spacing w:line="276" w:lineRule="auto"/>
        <w:jc w:val="right"/>
        <w:rPr>
          <w:rFonts w:ascii="Arial" w:hAnsi="Arial" w:cs="Arial"/>
          <w:b/>
          <w:bCs/>
          <w:sz w:val="26"/>
          <w:szCs w:val="26"/>
        </w:rPr>
      </w:pPr>
    </w:p>
    <w:p w14:paraId="021F6F12" w14:textId="77777777" w:rsidR="00E206AE" w:rsidRDefault="00E206AE" w:rsidP="00477A09">
      <w:pPr>
        <w:spacing w:line="276" w:lineRule="auto"/>
        <w:jc w:val="right"/>
        <w:rPr>
          <w:rFonts w:ascii="Arial" w:hAnsi="Arial" w:cs="Arial"/>
          <w:b/>
          <w:bCs/>
          <w:sz w:val="26"/>
          <w:szCs w:val="26"/>
        </w:rPr>
      </w:pPr>
    </w:p>
    <w:p w14:paraId="6B0B6D5F" w14:textId="77777777" w:rsidR="00E206AE" w:rsidRDefault="00E206AE" w:rsidP="00477A09">
      <w:pPr>
        <w:spacing w:line="276" w:lineRule="auto"/>
        <w:jc w:val="right"/>
        <w:rPr>
          <w:rFonts w:ascii="Arial" w:hAnsi="Arial" w:cs="Arial"/>
          <w:b/>
          <w:bCs/>
          <w:sz w:val="26"/>
          <w:szCs w:val="26"/>
        </w:rPr>
      </w:pPr>
    </w:p>
    <w:p w14:paraId="4D778270" w14:textId="77777777" w:rsidR="00E206AE" w:rsidRDefault="00E206AE" w:rsidP="00477A09">
      <w:pPr>
        <w:spacing w:line="276" w:lineRule="auto"/>
        <w:jc w:val="right"/>
        <w:rPr>
          <w:rFonts w:ascii="Arial" w:hAnsi="Arial" w:cs="Arial"/>
          <w:b/>
          <w:bCs/>
          <w:sz w:val="26"/>
          <w:szCs w:val="26"/>
        </w:rPr>
      </w:pPr>
    </w:p>
    <w:p w14:paraId="4C2B05AA" w14:textId="306FD62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11652CDB"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E206AE" w:rsidRPr="00E206AE">
        <w:rPr>
          <w:rFonts w:ascii="Arial" w:hAnsi="Arial" w:cs="Arial"/>
          <w:b/>
          <w:bCs/>
          <w:sz w:val="26"/>
          <w:szCs w:val="26"/>
          <w:lang w:val="es-MX"/>
        </w:rPr>
        <w:t>SO/AC-301/22-III-2023 por el que se autoriza al presidente municipal o a quien este tenga a bien designar, la aplicación de un estímulo fiscal del 100% en el pago de los derechos que se causen por los refrendos por cada unidad, en las licencias de anuncios en via pública, particularmente a los que no fueron colocados, así como en las multas y recargos que se hayan generado por los ejercicios fiscales del 2018 al 2022, teniendo una vigencia hasta el 31 de mayo de 2023; rindiendo el informe correspondiente a las y los integrantes del Cabildo sobre aplicación del estímulo</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42EB301" w14:textId="71767DA9" w:rsidR="00873DBD" w:rsidRPr="00E206AE" w:rsidRDefault="00477A09" w:rsidP="00E206AE">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412E" w14:textId="77777777" w:rsidR="00DD324A" w:rsidRDefault="00DD324A" w:rsidP="002F55F0">
      <w:r>
        <w:separator/>
      </w:r>
    </w:p>
  </w:endnote>
  <w:endnote w:type="continuationSeparator" w:id="0">
    <w:p w14:paraId="068D00CF" w14:textId="77777777" w:rsidR="00DD324A" w:rsidRDefault="00DD324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191C" w14:textId="77777777" w:rsidR="00DD324A" w:rsidRDefault="00DD324A" w:rsidP="002F55F0">
      <w:r>
        <w:separator/>
      </w:r>
    </w:p>
  </w:footnote>
  <w:footnote w:type="continuationSeparator" w:id="0">
    <w:p w14:paraId="488BB612" w14:textId="77777777" w:rsidR="00DD324A" w:rsidRDefault="00DD324A"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282</cp:revision>
  <cp:lastPrinted>2023-04-14T17:19:00Z</cp:lastPrinted>
  <dcterms:created xsi:type="dcterms:W3CDTF">2022-01-24T17:53:00Z</dcterms:created>
  <dcterms:modified xsi:type="dcterms:W3CDTF">2023-04-14T17:19:00Z</dcterms:modified>
</cp:coreProperties>
</file>