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B7BE24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C130C3">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50A0FE1" w:rsidR="001F2305" w:rsidRPr="00430340" w:rsidRDefault="00C130C3" w:rsidP="003636FE">
            <w:pPr>
              <w:jc w:val="both"/>
              <w:rPr>
                <w:rFonts w:ascii="Times New Roman" w:hAnsi="Times New Roman" w:cs="Times New Roman"/>
                <w:b/>
                <w:sz w:val="23"/>
                <w:szCs w:val="23"/>
                <w:lang w:val="es-MX"/>
              </w:rPr>
            </w:pPr>
            <w:r>
              <w:rPr>
                <w:rFonts w:ascii="Arial" w:hAnsi="Arial" w:cs="Arial"/>
                <w:sz w:val="16"/>
                <w:szCs w:val="16"/>
                <w:lang w:val="es-MX"/>
              </w:rPr>
              <w:t xml:space="preserve">Solicitud de elaboración del Análisis de Impacto Regulatorio del  </w:t>
            </w:r>
            <w:r w:rsidRPr="00C130C3">
              <w:rPr>
                <w:rFonts w:ascii="Arial" w:hAnsi="Arial" w:cs="Arial"/>
                <w:b/>
                <w:bCs/>
                <w:sz w:val="16"/>
                <w:szCs w:val="16"/>
                <w:lang w:val="es-MX"/>
              </w:rPr>
              <w:t>Acuerdo</w:t>
            </w:r>
            <w:r w:rsidRPr="00C130C3">
              <w:rPr>
                <w:rFonts w:eastAsia="Times New Roman" w:cstheme="minorHAnsi"/>
                <w:b/>
                <w:lang w:val="es-MX" w:eastAsia="es-ES"/>
              </w:rPr>
              <w:t xml:space="preserve"> </w:t>
            </w:r>
            <w:r w:rsidRPr="00C130C3">
              <w:rPr>
                <w:rFonts w:ascii="Arial" w:hAnsi="Arial" w:cs="Arial"/>
                <w:b/>
                <w:sz w:val="16"/>
                <w:szCs w:val="16"/>
                <w:lang w:val="es-MX"/>
              </w:rPr>
              <w:t xml:space="preserve">SE/AC-307/31-III-2023 que aprueba el Reglamento </w:t>
            </w:r>
            <w:r>
              <w:rPr>
                <w:rFonts w:ascii="Arial" w:hAnsi="Arial" w:cs="Arial"/>
                <w:b/>
                <w:sz w:val="16"/>
                <w:szCs w:val="16"/>
                <w:lang w:val="es-MX"/>
              </w:rPr>
              <w:t>d</w:t>
            </w:r>
            <w:r w:rsidRPr="00C130C3">
              <w:rPr>
                <w:rFonts w:ascii="Arial" w:hAnsi="Arial" w:cs="Arial"/>
                <w:b/>
                <w:sz w:val="16"/>
                <w:szCs w:val="16"/>
                <w:lang w:val="es-MX"/>
              </w:rPr>
              <w:t xml:space="preserve">e Tránsito </w:t>
            </w:r>
            <w:r>
              <w:rPr>
                <w:rFonts w:ascii="Arial" w:hAnsi="Arial" w:cs="Arial"/>
                <w:b/>
                <w:sz w:val="16"/>
                <w:szCs w:val="16"/>
                <w:lang w:val="es-MX"/>
              </w:rPr>
              <w:t>y</w:t>
            </w:r>
            <w:r w:rsidRPr="00C130C3">
              <w:rPr>
                <w:rFonts w:ascii="Arial" w:hAnsi="Arial" w:cs="Arial"/>
                <w:b/>
                <w:sz w:val="16"/>
                <w:szCs w:val="16"/>
                <w:lang w:val="es-MX"/>
              </w:rPr>
              <w:t xml:space="preserve"> Vialidad </w:t>
            </w:r>
            <w:r>
              <w:rPr>
                <w:rFonts w:ascii="Arial" w:hAnsi="Arial" w:cs="Arial"/>
                <w:b/>
                <w:sz w:val="16"/>
                <w:szCs w:val="16"/>
                <w:lang w:val="es-MX"/>
              </w:rPr>
              <w:t>p</w:t>
            </w:r>
            <w:r w:rsidRPr="00C130C3">
              <w:rPr>
                <w:rFonts w:ascii="Arial" w:hAnsi="Arial" w:cs="Arial"/>
                <w:b/>
                <w:sz w:val="16"/>
                <w:szCs w:val="16"/>
                <w:lang w:val="es-MX"/>
              </w:rPr>
              <w:t xml:space="preserve">ara </w:t>
            </w:r>
            <w:r>
              <w:rPr>
                <w:rFonts w:ascii="Arial" w:hAnsi="Arial" w:cs="Arial"/>
                <w:b/>
                <w:sz w:val="16"/>
                <w:szCs w:val="16"/>
                <w:lang w:val="es-MX"/>
              </w:rPr>
              <w:t>e</w:t>
            </w:r>
            <w:r w:rsidRPr="00C130C3">
              <w:rPr>
                <w:rFonts w:ascii="Arial" w:hAnsi="Arial" w:cs="Arial"/>
                <w:b/>
                <w:sz w:val="16"/>
                <w:szCs w:val="16"/>
                <w:lang w:val="es-MX"/>
              </w:rPr>
              <w:t xml:space="preserve">l Municipio </w:t>
            </w:r>
            <w:r>
              <w:rPr>
                <w:rFonts w:ascii="Arial" w:hAnsi="Arial" w:cs="Arial"/>
                <w:b/>
                <w:sz w:val="16"/>
                <w:szCs w:val="16"/>
                <w:lang w:val="es-MX"/>
              </w:rPr>
              <w:t>d</w:t>
            </w:r>
            <w:r w:rsidRPr="00C130C3">
              <w:rPr>
                <w:rFonts w:ascii="Arial" w:hAnsi="Arial" w:cs="Arial"/>
                <w:b/>
                <w:sz w:val="16"/>
                <w:szCs w:val="16"/>
                <w:lang w:val="es-MX"/>
              </w:rPr>
              <w:t>e Cuernavaca, Morelos</w:t>
            </w:r>
            <w:r w:rsidRPr="00C130C3">
              <w:rPr>
                <w:rFonts w:ascii="Arial" w:hAnsi="Arial" w:cs="Arial"/>
                <w:sz w:val="16"/>
                <w:szCs w:val="16"/>
                <w:lang w:val="es-MX"/>
              </w:rPr>
              <w:t xml:space="preserve"> </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B637E6" w:rsidRPr="00B637E6">
              <w:rPr>
                <w:rFonts w:ascii="Century Gothic" w:hAnsi="Century Gothic"/>
                <w:b/>
                <w:bCs/>
                <w:sz w:val="20"/>
                <w:szCs w:val="20"/>
                <w:lang w:val="es-MX"/>
              </w:rPr>
              <w:t xml:space="preserve"> </w:t>
            </w:r>
          </w:p>
        </w:tc>
      </w:tr>
    </w:tbl>
    <w:p w14:paraId="2D4531DA" w14:textId="77777777" w:rsidR="00336069" w:rsidRDefault="00336069" w:rsidP="00C130C3">
      <w:pPr>
        <w:spacing w:line="276" w:lineRule="auto"/>
        <w:rPr>
          <w:rFonts w:ascii="Arial" w:hAnsi="Arial" w:cs="Arial"/>
          <w:b/>
          <w:bCs/>
          <w:sz w:val="26"/>
          <w:szCs w:val="26"/>
        </w:rPr>
      </w:pPr>
    </w:p>
    <w:p w14:paraId="6874BBDE" w14:textId="77777777" w:rsidR="00336069" w:rsidRDefault="00336069" w:rsidP="004E66A2">
      <w:pPr>
        <w:spacing w:line="276" w:lineRule="auto"/>
        <w:jc w:val="right"/>
        <w:rPr>
          <w:rFonts w:ascii="Arial" w:hAnsi="Arial" w:cs="Arial"/>
          <w:b/>
          <w:bCs/>
          <w:sz w:val="26"/>
          <w:szCs w:val="26"/>
        </w:rPr>
      </w:pPr>
    </w:p>
    <w:p w14:paraId="434249B4" w14:textId="77777777" w:rsidR="00C130C3" w:rsidRDefault="00C130C3" w:rsidP="004E66A2">
      <w:pPr>
        <w:spacing w:line="276" w:lineRule="auto"/>
        <w:jc w:val="right"/>
        <w:rPr>
          <w:rFonts w:ascii="Arial" w:hAnsi="Arial" w:cs="Arial"/>
          <w:b/>
          <w:bCs/>
        </w:rPr>
      </w:pPr>
    </w:p>
    <w:p w14:paraId="4C2B05AA" w14:textId="0281A92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15950FD"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B31659">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Pr="00BE4006" w:rsidRDefault="003E0657"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1802AFD" w14:textId="3E4F1150" w:rsidR="00C130C3" w:rsidRPr="00BE4006" w:rsidRDefault="00DD6AF4" w:rsidP="00C130C3">
      <w:pPr>
        <w:spacing w:line="276" w:lineRule="auto"/>
        <w:ind w:left="567"/>
        <w:jc w:val="both"/>
        <w:rPr>
          <w:rFonts w:ascii="Arial" w:hAnsi="Arial" w:cs="Arial"/>
          <w:u w:val="single"/>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se informa que derivado del análisis realizado a la propuesta regulatoria denominada </w:t>
      </w:r>
      <w:r w:rsidRPr="00BE4006">
        <w:rPr>
          <w:rFonts w:ascii="Arial" w:hAnsi="Arial" w:cs="Arial"/>
          <w:b/>
        </w:rPr>
        <w:t>“</w:t>
      </w:r>
      <w:r w:rsidR="00C130C3" w:rsidRPr="00BE4006">
        <w:rPr>
          <w:rFonts w:ascii="Arial" w:hAnsi="Arial" w:cs="Arial"/>
          <w:b/>
          <w:bCs/>
          <w:lang w:val="es-MX"/>
        </w:rPr>
        <w:t>Acuerdo SE/AC-307/31-III-2023 que aprueba el Reglamento de Tránsito y Vialidad para el Municipio de Cuernavaca, Morelos</w:t>
      </w:r>
      <w:r w:rsidR="00145C67" w:rsidRPr="00BE4006">
        <w:rPr>
          <w:rFonts w:ascii="Arial" w:hAnsi="Arial" w:cs="Arial"/>
          <w:b/>
          <w:bCs/>
          <w:lang w:val="es-MX"/>
        </w:rPr>
        <w:t>”</w:t>
      </w:r>
      <w:r w:rsidR="00145C67" w:rsidRPr="00BE4006">
        <w:rPr>
          <w:rFonts w:ascii="Arial" w:hAnsi="Arial" w:cs="Arial"/>
          <w:b/>
        </w:rPr>
        <w:t xml:space="preserve"> </w:t>
      </w:r>
      <w:r w:rsidR="00C130C3" w:rsidRPr="00BE4006">
        <w:rPr>
          <w:rFonts w:ascii="Arial" w:hAnsi="Arial" w:cs="Arial"/>
        </w:rPr>
        <w:t>en términos de las atribuciones conferidas a esta autoridad de mejora regulatoria contempladas en los artículos 45, fracción XIII, de la Ley de Mejora Regulatoria para el Estado de Morelos y sus Municipios; 32, fracciones II y III, del</w:t>
      </w:r>
      <w:r w:rsidR="00C130C3" w:rsidRPr="00BE4006">
        <w:t xml:space="preserve"> </w:t>
      </w:r>
      <w:r w:rsidR="00C130C3" w:rsidRPr="00BE4006">
        <w:rPr>
          <w:rFonts w:ascii="Arial" w:hAnsi="Arial" w:cs="Arial"/>
        </w:rPr>
        <w:t xml:space="preserve">Reglamento de Mejora Regulatoria del municipio de Cuernavaca; 96, fracción V, del Reglamento de Gobierno y la Administración Pública Municipal de Cuernavaca, Morelos, se informa que derivado del análisis realizado a la propuesta regulatoria en </w:t>
      </w:r>
      <w:r w:rsidR="00C130C3" w:rsidRPr="00BE4006">
        <w:rPr>
          <w:rFonts w:ascii="Arial" w:hAnsi="Arial" w:cs="Arial"/>
        </w:rPr>
        <w:lastRenderedPageBreak/>
        <w:t xml:space="preserve">mención, </w:t>
      </w:r>
      <w:r w:rsidR="00C130C3" w:rsidRPr="00BE4006">
        <w:rPr>
          <w:rFonts w:ascii="Arial" w:hAnsi="Arial" w:cs="Arial"/>
          <w:b/>
          <w:bCs/>
        </w:rPr>
        <w:t>a criterio de esta Dirección, su aplicación implica costos de cumplimiento, por lo tanto</w:t>
      </w:r>
      <w:r w:rsidR="00BE4006" w:rsidRPr="00BE4006">
        <w:rPr>
          <w:rFonts w:ascii="Arial" w:hAnsi="Arial" w:cs="Arial"/>
          <w:b/>
          <w:bCs/>
        </w:rPr>
        <w:t>, NO SE AUTORIZA LA EXENCIÓN DE ELABORAR EL ANÁLISIS DE IMPACTO REGULATORIO.</w:t>
      </w:r>
    </w:p>
    <w:p w14:paraId="4CFDF258" w14:textId="77777777" w:rsidR="00C130C3" w:rsidRPr="00BE4006" w:rsidRDefault="00C130C3" w:rsidP="00C130C3">
      <w:pPr>
        <w:spacing w:line="276" w:lineRule="auto"/>
        <w:ind w:left="567"/>
        <w:jc w:val="both"/>
        <w:rPr>
          <w:rFonts w:ascii="Arial" w:hAnsi="Arial" w:cs="Arial"/>
        </w:rPr>
      </w:pPr>
    </w:p>
    <w:p w14:paraId="4546E9EB" w14:textId="5726B171" w:rsidR="00C130C3" w:rsidRPr="00BE4006" w:rsidRDefault="00C130C3" w:rsidP="00C130C3">
      <w:pPr>
        <w:spacing w:line="276" w:lineRule="auto"/>
        <w:ind w:left="567"/>
        <w:jc w:val="both"/>
        <w:rPr>
          <w:rFonts w:ascii="Arial" w:hAnsi="Arial" w:cs="Arial"/>
        </w:rPr>
      </w:pPr>
      <w:r w:rsidRPr="00BE4006">
        <w:rPr>
          <w:rFonts w:ascii="Arial" w:hAnsi="Arial" w:cs="Arial"/>
        </w:rPr>
        <w:t xml:space="preserve">Lo anterior se sostiene así, en virtud de que, de la lectura a los artículos 23, fracción LI, </w:t>
      </w:r>
      <w:r w:rsidR="00BE4006" w:rsidRPr="00BE4006">
        <w:rPr>
          <w:rFonts w:ascii="Arial" w:hAnsi="Arial" w:cs="Arial"/>
        </w:rPr>
        <w:t>72</w:t>
      </w:r>
      <w:r w:rsidRPr="00BE4006">
        <w:rPr>
          <w:rFonts w:ascii="Arial" w:hAnsi="Arial" w:cs="Arial"/>
        </w:rPr>
        <w:t>, 7</w:t>
      </w:r>
      <w:r w:rsidR="00BE4006" w:rsidRPr="00BE4006">
        <w:rPr>
          <w:rFonts w:ascii="Arial" w:hAnsi="Arial" w:cs="Arial"/>
        </w:rPr>
        <w:t>8</w:t>
      </w:r>
      <w:r w:rsidRPr="00BE4006">
        <w:rPr>
          <w:rFonts w:ascii="Arial" w:hAnsi="Arial" w:cs="Arial"/>
        </w:rPr>
        <w:t xml:space="preserve">, </w:t>
      </w:r>
      <w:r w:rsidR="00BE4006" w:rsidRPr="00BE4006">
        <w:rPr>
          <w:rFonts w:ascii="Arial" w:hAnsi="Arial" w:cs="Arial"/>
        </w:rPr>
        <w:t>81</w:t>
      </w:r>
      <w:r w:rsidRPr="00BE4006">
        <w:rPr>
          <w:rFonts w:ascii="Arial" w:hAnsi="Arial" w:cs="Arial"/>
        </w:rPr>
        <w:t xml:space="preserve">, </w:t>
      </w:r>
      <w:r w:rsidR="00BE4006" w:rsidRPr="00BE4006">
        <w:rPr>
          <w:rFonts w:ascii="Arial" w:hAnsi="Arial" w:cs="Arial"/>
        </w:rPr>
        <w:t>86 y, en general,</w:t>
      </w:r>
      <w:r w:rsidRPr="00BE4006">
        <w:rPr>
          <w:rFonts w:ascii="Arial" w:hAnsi="Arial" w:cs="Arial"/>
        </w:rPr>
        <w:t xml:space="preserve"> </w:t>
      </w:r>
      <w:r w:rsidR="00BE4006" w:rsidRPr="00BE4006">
        <w:rPr>
          <w:rFonts w:ascii="Arial" w:hAnsi="Arial" w:cs="Arial"/>
        </w:rPr>
        <w:t>los demás artículos propuestos</w:t>
      </w:r>
      <w:r w:rsidRPr="00BE4006">
        <w:rPr>
          <w:rFonts w:ascii="Arial" w:hAnsi="Arial" w:cs="Arial"/>
        </w:rPr>
        <w:t>, se advierte que los mismos configuran lo dispuesto por los artículos 43 y 44 fracciones I y IV, del Reglamento de la Ley de Mejora Regulatoria para el Estado de Morelos y sus Municipios.</w:t>
      </w:r>
      <w:r w:rsidRPr="00BE4006">
        <w:rPr>
          <w:rStyle w:val="Refdenotaalpie"/>
          <w:rFonts w:ascii="Arial" w:hAnsi="Arial" w:cs="Arial"/>
        </w:rPr>
        <w:footnoteReference w:id="1"/>
      </w:r>
      <w:r w:rsidRPr="00BE4006">
        <w:rPr>
          <w:rFonts w:ascii="Arial" w:hAnsi="Arial" w:cs="Arial"/>
        </w:rPr>
        <w:t xml:space="preserve"> </w:t>
      </w:r>
    </w:p>
    <w:p w14:paraId="4C88AEF1" w14:textId="77777777" w:rsidR="00C130C3" w:rsidRPr="00BE4006" w:rsidRDefault="00C130C3" w:rsidP="00C130C3">
      <w:pPr>
        <w:spacing w:line="276" w:lineRule="auto"/>
        <w:ind w:left="567"/>
        <w:jc w:val="both"/>
        <w:rPr>
          <w:rFonts w:ascii="Arial" w:hAnsi="Arial" w:cs="Arial"/>
        </w:rPr>
      </w:pPr>
    </w:p>
    <w:p w14:paraId="32AC33D6" w14:textId="1281345F" w:rsidR="00C130C3" w:rsidRPr="00BE4006" w:rsidRDefault="00C130C3" w:rsidP="00BE4006">
      <w:pPr>
        <w:spacing w:line="276" w:lineRule="auto"/>
        <w:ind w:left="567"/>
        <w:jc w:val="both"/>
        <w:rPr>
          <w:rFonts w:ascii="Arial" w:hAnsi="Arial" w:cs="Arial"/>
          <w:u w:val="single"/>
        </w:rPr>
      </w:pPr>
      <w:r w:rsidRPr="00BE4006">
        <w:rPr>
          <w:rFonts w:ascii="Arial" w:hAnsi="Arial" w:cs="Arial"/>
        </w:rPr>
        <w:t>Por lo anterior, en términos de lo dispuesto por los artículos 71, párrafo primero, de la Ley General de Mejora Regulatoria,</w:t>
      </w:r>
      <w:r w:rsidRPr="00BE4006">
        <w:rPr>
          <w:rStyle w:val="Refdenotaalpie"/>
          <w:rFonts w:ascii="Arial" w:hAnsi="Arial" w:cs="Arial"/>
        </w:rPr>
        <w:footnoteReference w:id="2"/>
      </w:r>
      <w:r w:rsidRPr="00BE4006">
        <w:rPr>
          <w:rFonts w:ascii="Arial" w:hAnsi="Arial" w:cs="Arial"/>
        </w:rPr>
        <w:t xml:space="preserve"> y 54 del Reglamento de Mejora Regulatoria del Municipio de Cuernavaca;</w:t>
      </w:r>
      <w:r w:rsidRPr="00BE4006">
        <w:rPr>
          <w:rStyle w:val="Refdenotaalpie"/>
          <w:rFonts w:ascii="Arial" w:hAnsi="Arial" w:cs="Arial"/>
        </w:rPr>
        <w:footnoteReference w:id="3"/>
      </w:r>
      <w:r w:rsidRPr="00BE4006">
        <w:rPr>
          <w:rFonts w:ascii="Arial" w:hAnsi="Arial" w:cs="Arial"/>
        </w:rPr>
        <w:t xml:space="preserve"> solicito su apreciable apoyo</w:t>
      </w:r>
      <w:r w:rsidR="00BE4006" w:rsidRPr="00BE4006">
        <w:rPr>
          <w:rFonts w:ascii="Arial" w:hAnsi="Arial" w:cs="Arial"/>
        </w:rPr>
        <w:t xml:space="preserve"> para </w:t>
      </w:r>
      <w:r w:rsidR="00BE4006" w:rsidRPr="00BE4006">
        <w:rPr>
          <w:rFonts w:ascii="Arial" w:hAnsi="Arial" w:cs="Arial"/>
          <w:b/>
          <w:bCs/>
          <w:u w:val="single"/>
        </w:rPr>
        <w:t xml:space="preserve">pedirle al promovente de la propuesta regulatoria emitir el Análisis de Impacto Regulatorio, en términos del formato anexo al presente, </w:t>
      </w:r>
      <w:r w:rsidRPr="00BE4006">
        <w:rPr>
          <w:rFonts w:ascii="Arial" w:hAnsi="Arial" w:cs="Arial"/>
        </w:rPr>
        <w:t xml:space="preserve">para efectos de estar en condiciones de </w:t>
      </w:r>
      <w:r w:rsidRPr="00BE4006">
        <w:rPr>
          <w:rFonts w:ascii="Arial" w:hAnsi="Arial" w:cs="Arial"/>
        </w:rPr>
        <w:lastRenderedPageBreak/>
        <w:t>realizar el dictamen correspondiente, en términos del artículo 60 del Reglamento de Mejora Regulatoria del Municipio de Cuernavaca.</w:t>
      </w:r>
      <w:r w:rsidRPr="00BE4006">
        <w:rPr>
          <w:rStyle w:val="Refdenotaalpie"/>
          <w:rFonts w:ascii="Arial" w:hAnsi="Arial" w:cs="Arial"/>
        </w:rPr>
        <w:footnoteReference w:id="4"/>
      </w:r>
    </w:p>
    <w:p w14:paraId="134D5BE2" w14:textId="77777777" w:rsidR="00C130C3" w:rsidRPr="00BE4006" w:rsidRDefault="00C130C3" w:rsidP="00C130C3">
      <w:pPr>
        <w:spacing w:line="276" w:lineRule="auto"/>
        <w:ind w:left="567"/>
        <w:jc w:val="both"/>
        <w:rPr>
          <w:rFonts w:ascii="Arial" w:hAnsi="Arial" w:cs="Arial"/>
        </w:rPr>
      </w:pPr>
    </w:p>
    <w:p w14:paraId="19CA96FD" w14:textId="77777777" w:rsidR="00C130C3" w:rsidRPr="00BE4006" w:rsidRDefault="00C130C3" w:rsidP="00C130C3">
      <w:pPr>
        <w:spacing w:line="276" w:lineRule="auto"/>
        <w:ind w:left="567"/>
        <w:jc w:val="both"/>
        <w:rPr>
          <w:rFonts w:ascii="Arial" w:hAnsi="Arial" w:cs="Arial"/>
        </w:rPr>
      </w:pPr>
      <w:r w:rsidRPr="00BE4006">
        <w:rPr>
          <w:rFonts w:ascii="Arial" w:hAnsi="Arial" w:cs="Arial"/>
        </w:rPr>
        <w:t>Esto, en razón de que todas las propuestas regulatorias deben enfocarse prioritariamente en contar con los propósitos que los artículos 68 de la Ley General de Mejora Regulatoria y 72 de la Ley de Mejora Regulatoria para el Estado de Morelos y sus Municipios establecen:</w:t>
      </w:r>
    </w:p>
    <w:p w14:paraId="0C0F2FFF" w14:textId="77777777" w:rsidR="00C130C3" w:rsidRPr="00BE4006" w:rsidRDefault="00C130C3" w:rsidP="00C130C3">
      <w:pPr>
        <w:spacing w:line="276" w:lineRule="auto"/>
        <w:ind w:left="567"/>
        <w:jc w:val="both"/>
        <w:rPr>
          <w:rFonts w:ascii="Arial" w:hAnsi="Arial" w:cs="Arial"/>
        </w:rPr>
      </w:pPr>
    </w:p>
    <w:p w14:paraId="3DB0F313"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I. Que generen el máximo beneficio para la sociedad con el menor costo posible;</w:t>
      </w:r>
    </w:p>
    <w:p w14:paraId="4869E489"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II. Que sus impactos resulten proporcionales para el problema que se busca resolver y para los</w:t>
      </w:r>
    </w:p>
    <w:p w14:paraId="2171444C"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sujetos regulados a los que se aplican;</w:t>
      </w:r>
    </w:p>
    <w:p w14:paraId="1155DA00"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III. Que promuevan la coherencia de políticas públicas;</w:t>
      </w:r>
    </w:p>
    <w:p w14:paraId="2598E2EE"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IV. Que mejoren la coordinación entre poderes y órdenes de gobierno;</w:t>
      </w:r>
    </w:p>
    <w:p w14:paraId="75468F63"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V. Que fortalezcan las condiciones sobre los consumidores y sus derechos, las micro, pequeñas y</w:t>
      </w:r>
    </w:p>
    <w:p w14:paraId="2EF7BB62"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medianas empresas, la libre concurrencia y la competencia económica, el comercio exterior y los derechos humanos, entre otros, y</w:t>
      </w:r>
    </w:p>
    <w:p w14:paraId="70DC6029" w14:textId="77777777" w:rsidR="00C130C3" w:rsidRPr="00BE4006" w:rsidRDefault="00C130C3" w:rsidP="00C130C3">
      <w:pPr>
        <w:spacing w:line="276" w:lineRule="auto"/>
        <w:ind w:left="1134"/>
        <w:jc w:val="both"/>
        <w:rPr>
          <w:rFonts w:ascii="Arial" w:hAnsi="Arial" w:cs="Arial"/>
        </w:rPr>
      </w:pPr>
      <w:r w:rsidRPr="00BE4006">
        <w:rPr>
          <w:rFonts w:ascii="Arial" w:hAnsi="Arial" w:cs="Arial"/>
        </w:rPr>
        <w:t>VI. Que impulsen la atención de situaciones de riesgo mediante herramientas proporcionales a su impacto esperado.</w:t>
      </w:r>
    </w:p>
    <w:p w14:paraId="6D8D5B48" w14:textId="516202A0" w:rsidR="00A563AE" w:rsidRPr="00BE4006" w:rsidRDefault="00A563AE" w:rsidP="00C130C3">
      <w:pPr>
        <w:tabs>
          <w:tab w:val="left" w:pos="8931"/>
        </w:tabs>
        <w:spacing w:line="276" w:lineRule="auto"/>
        <w:ind w:left="567"/>
        <w:jc w:val="both"/>
        <w:rPr>
          <w:rFonts w:ascii="Arial" w:hAnsi="Arial" w:cs="Arial"/>
        </w:rPr>
      </w:pPr>
    </w:p>
    <w:p w14:paraId="23ECC911" w14:textId="60B55328" w:rsidR="00477A09" w:rsidRPr="00BE4006" w:rsidRDefault="00477A09" w:rsidP="004E66A2">
      <w:pPr>
        <w:spacing w:line="276" w:lineRule="auto"/>
        <w:ind w:left="567"/>
        <w:jc w:val="both"/>
        <w:rPr>
          <w:rFonts w:ascii="Arial" w:hAnsi="Arial" w:cs="Arial"/>
        </w:rPr>
      </w:pPr>
      <w:r w:rsidRPr="00BE4006">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00351922" w:rsidRPr="00BE4006">
          <w:rPr>
            <w:rStyle w:val="Hipervnculo"/>
            <w:rFonts w:ascii="Arial" w:hAnsi="Arial" w:cs="Arial"/>
          </w:rPr>
          <w:t>https://cuernavaca.gob.mx/dmer/?accordions=1514-3-2-2</w:t>
        </w:r>
      </w:hyperlink>
      <w:r w:rsidR="00351922" w:rsidRPr="00BE4006">
        <w:rPr>
          <w:rFonts w:ascii="Arial" w:hAnsi="Arial" w:cs="Arial"/>
        </w:rPr>
        <w:t xml:space="preserve"> </w:t>
      </w:r>
      <w:r w:rsidRPr="00BE4006">
        <w:rPr>
          <w:rFonts w:ascii="Arial" w:hAnsi="Arial" w:cs="Arial"/>
        </w:rPr>
        <w:t xml:space="preserve">con el fin de </w:t>
      </w:r>
      <w:r w:rsidRPr="00BE4006">
        <w:rPr>
          <w:rFonts w:ascii="Arial" w:hAnsi="Arial" w:cs="Arial"/>
        </w:rPr>
        <w:lastRenderedPageBreak/>
        <w:t>dar cabal cumplimiento a lo dispuesto por los artículos 78 de la Ley de Mejora Regulatoria para el Estado de</w:t>
      </w:r>
      <w:r w:rsidR="00A563AE" w:rsidRPr="00BE4006">
        <w:rPr>
          <w:rFonts w:ascii="Arial" w:hAnsi="Arial" w:cs="Arial"/>
        </w:rPr>
        <w:t xml:space="preserve"> </w:t>
      </w:r>
      <w:r w:rsidRPr="00BE4006">
        <w:rPr>
          <w:rFonts w:ascii="Arial" w:hAnsi="Arial" w:cs="Arial"/>
        </w:rPr>
        <w:t>Morelos y sus Municipios,</w:t>
      </w:r>
      <w:r w:rsidRPr="00BE4006">
        <w:rPr>
          <w:rStyle w:val="Refdenotaalpie"/>
          <w:rFonts w:ascii="Arial" w:hAnsi="Arial" w:cs="Arial"/>
        </w:rPr>
        <w:footnoteReference w:id="5"/>
      </w:r>
      <w:r w:rsidRPr="00BE4006">
        <w:rPr>
          <w:rFonts w:ascii="Arial" w:hAnsi="Arial" w:cs="Arial"/>
        </w:rPr>
        <w:t xml:space="preserve"> y 59 del Reglamento de Mejora Regulatoria del Municipio de Cuernavaca.</w:t>
      </w:r>
      <w:r w:rsidRPr="00BE4006">
        <w:rPr>
          <w:rStyle w:val="Refdenotaalpie"/>
          <w:rFonts w:ascii="Arial" w:hAnsi="Arial" w:cs="Arial"/>
        </w:rPr>
        <w:footnoteReference w:id="6"/>
      </w:r>
      <w:r w:rsidRPr="00BE4006">
        <w:rPr>
          <w:rFonts w:ascii="Arial" w:hAnsi="Arial" w:cs="Arial"/>
        </w:rPr>
        <w:t xml:space="preserve"> </w:t>
      </w:r>
    </w:p>
    <w:p w14:paraId="4DEA5822" w14:textId="77777777" w:rsidR="00477A09" w:rsidRPr="00BE4006" w:rsidRDefault="00477A09" w:rsidP="004E66A2">
      <w:pPr>
        <w:spacing w:line="276" w:lineRule="auto"/>
        <w:ind w:left="567"/>
        <w:jc w:val="both"/>
        <w:rPr>
          <w:rFonts w:ascii="Arial" w:hAnsi="Arial" w:cs="Arial"/>
        </w:rPr>
      </w:pPr>
    </w:p>
    <w:p w14:paraId="3243EAB7" w14:textId="77777777" w:rsidR="00477A09" w:rsidRPr="00BE4006" w:rsidRDefault="00477A09" w:rsidP="004E66A2">
      <w:pPr>
        <w:spacing w:line="276" w:lineRule="auto"/>
        <w:ind w:left="567"/>
        <w:jc w:val="both"/>
        <w:rPr>
          <w:rFonts w:ascii="Arial" w:hAnsi="Arial" w:cs="Arial"/>
        </w:rPr>
      </w:pPr>
      <w:r w:rsidRPr="00BE4006">
        <w:rPr>
          <w:rFonts w:ascii="Arial" w:hAnsi="Arial" w:cs="Arial"/>
        </w:rPr>
        <w:t>Sin otro particular, reitero el apoyo de esta Dirección para el óptimo desempeño de esta sus funciones y mi mayor consideración.</w:t>
      </w:r>
    </w:p>
    <w:p w14:paraId="72904A91" w14:textId="77777777" w:rsidR="00477A09" w:rsidRPr="00BE4006" w:rsidRDefault="00477A09" w:rsidP="004E66A2">
      <w:pPr>
        <w:pStyle w:val="Sangradetextonormal"/>
        <w:spacing w:after="0" w:line="276" w:lineRule="auto"/>
        <w:ind w:left="567"/>
        <w:jc w:val="center"/>
        <w:rPr>
          <w:rFonts w:ascii="Arial" w:hAnsi="Arial" w:cs="Arial"/>
        </w:rPr>
      </w:pPr>
    </w:p>
    <w:p w14:paraId="49F047FA" w14:textId="4911DC03" w:rsidR="00477A09" w:rsidRPr="00BE4006" w:rsidRDefault="00477A09" w:rsidP="004E66A2">
      <w:pPr>
        <w:pStyle w:val="Sangradetextonormal"/>
        <w:spacing w:after="0" w:line="276" w:lineRule="auto"/>
        <w:ind w:left="567"/>
        <w:jc w:val="center"/>
        <w:rPr>
          <w:rFonts w:ascii="Arial" w:hAnsi="Arial" w:cs="Arial"/>
          <w:b/>
        </w:rPr>
      </w:pPr>
      <w:r w:rsidRPr="00BE4006">
        <w:rPr>
          <w:rFonts w:ascii="Arial" w:hAnsi="Arial" w:cs="Arial"/>
          <w:b/>
        </w:rPr>
        <w:t>ATENTAMENTE</w:t>
      </w:r>
    </w:p>
    <w:p w14:paraId="22061B49" w14:textId="63FAA371" w:rsidR="00477A09" w:rsidRPr="00BE4006" w:rsidRDefault="00477A09" w:rsidP="004E66A2">
      <w:pPr>
        <w:pStyle w:val="Sangradetextonormal"/>
        <w:spacing w:after="0" w:line="276" w:lineRule="auto"/>
        <w:ind w:left="0"/>
        <w:rPr>
          <w:rFonts w:ascii="Arial" w:hAnsi="Arial" w:cs="Arial"/>
        </w:rPr>
      </w:pPr>
    </w:p>
    <w:p w14:paraId="215D18B1" w14:textId="77777777" w:rsidR="00260DD9" w:rsidRPr="00BE4006" w:rsidRDefault="00260DD9" w:rsidP="004E66A2">
      <w:pPr>
        <w:pStyle w:val="Sangradetextonormal"/>
        <w:spacing w:after="0" w:line="276" w:lineRule="auto"/>
        <w:ind w:left="0"/>
        <w:rPr>
          <w:rFonts w:ascii="Arial" w:hAnsi="Arial" w:cs="Arial"/>
        </w:rPr>
      </w:pPr>
    </w:p>
    <w:p w14:paraId="5F5194B6" w14:textId="77777777" w:rsidR="00477A09" w:rsidRPr="00BE4006" w:rsidRDefault="00477A09" w:rsidP="004E66A2">
      <w:pPr>
        <w:spacing w:line="276" w:lineRule="auto"/>
        <w:ind w:left="567"/>
        <w:jc w:val="center"/>
        <w:rPr>
          <w:rFonts w:ascii="Arial" w:hAnsi="Arial" w:cs="Arial"/>
          <w:b/>
        </w:rPr>
      </w:pPr>
      <w:r w:rsidRPr="00BE4006">
        <w:rPr>
          <w:rFonts w:ascii="Arial" w:hAnsi="Arial" w:cs="Arial"/>
          <w:b/>
        </w:rPr>
        <w:t>LIC. FERNANDO EDUARDO SOTELO DE GANTE</w:t>
      </w:r>
    </w:p>
    <w:p w14:paraId="342EB301" w14:textId="71767DA9" w:rsidR="00873DBD" w:rsidRPr="00BE4006" w:rsidRDefault="00477A09" w:rsidP="004E66A2">
      <w:pPr>
        <w:spacing w:line="276" w:lineRule="auto"/>
        <w:ind w:left="567"/>
        <w:jc w:val="center"/>
        <w:rPr>
          <w:rFonts w:ascii="Arial" w:hAnsi="Arial" w:cs="Arial"/>
          <w:b/>
        </w:rPr>
      </w:pPr>
      <w:r w:rsidRPr="00BE4006">
        <w:rPr>
          <w:rFonts w:ascii="Arial" w:hAnsi="Arial" w:cs="Arial"/>
          <w:b/>
        </w:rPr>
        <w:t>DIRECTOR DE MEJORA REGULATORIA</w:t>
      </w:r>
    </w:p>
    <w:p w14:paraId="35C8DA2E" w14:textId="77777777" w:rsidR="004E66A2" w:rsidRDefault="004E66A2" w:rsidP="00336069">
      <w:pPr>
        <w:pStyle w:val="Sangradetextonormal"/>
        <w:ind w:left="0"/>
        <w:rPr>
          <w:rFonts w:ascii="Arial" w:hAnsi="Arial" w:cs="Arial"/>
          <w:sz w:val="16"/>
          <w:szCs w:val="16"/>
        </w:rPr>
      </w:pPr>
    </w:p>
    <w:p w14:paraId="06FF3BBB" w14:textId="77777777" w:rsidR="004E66A2" w:rsidRDefault="004E66A2" w:rsidP="00477A09">
      <w:pPr>
        <w:pStyle w:val="Sangradetextonormal"/>
        <w:ind w:left="567"/>
        <w:rPr>
          <w:rFonts w:ascii="Arial" w:hAnsi="Arial" w:cs="Arial"/>
          <w:sz w:val="16"/>
          <w:szCs w:val="16"/>
        </w:rPr>
      </w:pPr>
    </w:p>
    <w:p w14:paraId="741EAF29" w14:textId="77777777" w:rsidR="004E66A2" w:rsidRDefault="004E66A2" w:rsidP="00477A09">
      <w:pPr>
        <w:pStyle w:val="Sangradetextonormal"/>
        <w:ind w:left="567"/>
        <w:rPr>
          <w:rFonts w:ascii="Arial" w:hAnsi="Arial" w:cs="Arial"/>
          <w:sz w:val="16"/>
          <w:szCs w:val="16"/>
        </w:rPr>
      </w:pPr>
    </w:p>
    <w:p w14:paraId="688923A9" w14:textId="77777777" w:rsidR="00351922" w:rsidRDefault="00351922" w:rsidP="00477A09">
      <w:pPr>
        <w:pStyle w:val="Sangradetextonormal"/>
        <w:ind w:left="567"/>
        <w:rPr>
          <w:rFonts w:ascii="Arial" w:hAnsi="Arial" w:cs="Arial"/>
          <w:sz w:val="16"/>
          <w:szCs w:val="16"/>
        </w:rPr>
      </w:pPr>
    </w:p>
    <w:p w14:paraId="1CC1E521" w14:textId="164773E1"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3B8525AC"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336069">
        <w:rPr>
          <w:rFonts w:ascii="Arial" w:hAnsi="Arial" w:cs="Arial"/>
          <w:sz w:val="16"/>
          <w:szCs w:val="16"/>
        </w:rPr>
        <w:t xml:space="preserve"> y en atención a su similar SDEyT/0202/04/2023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C2B8" w14:textId="77777777" w:rsidR="000F6118" w:rsidRDefault="000F6118" w:rsidP="002F55F0">
      <w:r>
        <w:separator/>
      </w:r>
    </w:p>
  </w:endnote>
  <w:endnote w:type="continuationSeparator" w:id="0">
    <w:p w14:paraId="27DED753" w14:textId="77777777" w:rsidR="000F6118" w:rsidRDefault="000F611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5D5C" w14:textId="77777777" w:rsidR="000F6118" w:rsidRDefault="000F6118" w:rsidP="002F55F0">
      <w:r>
        <w:separator/>
      </w:r>
    </w:p>
  </w:footnote>
  <w:footnote w:type="continuationSeparator" w:id="0">
    <w:p w14:paraId="3D40E111" w14:textId="77777777" w:rsidR="000F6118" w:rsidRDefault="000F6118" w:rsidP="002F55F0">
      <w:r>
        <w:continuationSeparator/>
      </w:r>
    </w:p>
  </w:footnote>
  <w:footnote w:id="1">
    <w:p w14:paraId="380B862C" w14:textId="77777777" w:rsidR="00C130C3" w:rsidRPr="00DE1E43" w:rsidRDefault="00C130C3" w:rsidP="00C130C3">
      <w:pPr>
        <w:pStyle w:val="Textonotapie"/>
        <w:ind w:left="567"/>
        <w:jc w:val="both"/>
        <w:rPr>
          <w:rFonts w:ascii="Arial" w:hAnsi="Arial" w:cs="Arial"/>
          <w:sz w:val="16"/>
          <w:szCs w:val="16"/>
        </w:rPr>
      </w:pPr>
      <w:r w:rsidRPr="00DE1E43">
        <w:rPr>
          <w:rStyle w:val="Refdenotaalpie"/>
          <w:rFonts w:ascii="Arial" w:hAnsi="Arial" w:cs="Arial"/>
          <w:sz w:val="16"/>
          <w:szCs w:val="16"/>
        </w:rPr>
        <w:footnoteRef/>
      </w:r>
      <w:r w:rsidRPr="00DE1E43">
        <w:rPr>
          <w:rFonts w:ascii="Arial" w:hAnsi="Arial" w:cs="Arial"/>
          <w:sz w:val="16"/>
          <w:szCs w:val="16"/>
        </w:rPr>
        <w:t xml:space="preserve"> Artículo 43. El Análisis de Impacto Regulatorio ex ante deberá presentarse por el sujeto obligado que pretende expedir la propuesta regulatoria y debe ser remitido a la Autoridad de Mejora Regulatoria para su revisión y dictamen. Lo anterior es aplicable siempre y cuando la propuesta regulatoria tenga costos de cumplimiento según los lineamientos y criterios nacionales, en caso contrario, previa consulta a la Autoridad de Mejora Regulatoria, la propuesta no deberá someterse al Análisis de Impacto Regulatorio ex ante. </w:t>
      </w:r>
    </w:p>
    <w:p w14:paraId="2D271BDB" w14:textId="77777777" w:rsidR="00C130C3" w:rsidRPr="00DE1E43" w:rsidRDefault="00C130C3" w:rsidP="00C130C3">
      <w:pPr>
        <w:pStyle w:val="Textonotapie"/>
        <w:ind w:left="567"/>
        <w:jc w:val="both"/>
        <w:rPr>
          <w:rFonts w:ascii="Arial" w:hAnsi="Arial" w:cs="Arial"/>
          <w:sz w:val="16"/>
          <w:szCs w:val="16"/>
        </w:rPr>
      </w:pPr>
    </w:p>
    <w:p w14:paraId="50645A2E" w14:textId="77777777" w:rsidR="00C130C3" w:rsidRPr="00DE1E43" w:rsidRDefault="00C130C3" w:rsidP="00C130C3">
      <w:pPr>
        <w:pStyle w:val="Textonotapie"/>
        <w:ind w:left="567"/>
        <w:jc w:val="both"/>
        <w:rPr>
          <w:rFonts w:ascii="Arial" w:hAnsi="Arial" w:cs="Arial"/>
          <w:sz w:val="16"/>
          <w:szCs w:val="16"/>
        </w:rPr>
      </w:pPr>
      <w:r w:rsidRPr="00DE1E43">
        <w:rPr>
          <w:rFonts w:ascii="Arial" w:hAnsi="Arial" w:cs="Arial"/>
          <w:sz w:val="16"/>
          <w:szCs w:val="16"/>
        </w:rPr>
        <w:t xml:space="preserve">Artículo 44. Los costos de cumplimiento se presentan cuando la propuesta regulatoria: </w:t>
      </w:r>
    </w:p>
    <w:p w14:paraId="34E46456" w14:textId="77777777" w:rsidR="00C130C3" w:rsidRPr="00DE1E43" w:rsidRDefault="00C130C3" w:rsidP="00C130C3">
      <w:pPr>
        <w:pStyle w:val="Textonotapie"/>
        <w:ind w:left="567"/>
        <w:jc w:val="both"/>
        <w:rPr>
          <w:rFonts w:ascii="Arial" w:hAnsi="Arial" w:cs="Arial"/>
          <w:sz w:val="16"/>
          <w:szCs w:val="16"/>
        </w:rPr>
      </w:pPr>
      <w:r w:rsidRPr="00DE1E43">
        <w:rPr>
          <w:rFonts w:ascii="Arial" w:hAnsi="Arial" w:cs="Arial"/>
          <w:sz w:val="16"/>
          <w:szCs w:val="16"/>
        </w:rPr>
        <w:t>I. Crea nuevas obligaciones para los particulares o hace más estrictas las obligaciones existentes;</w:t>
      </w:r>
    </w:p>
    <w:p w14:paraId="38EA17FA" w14:textId="77777777" w:rsidR="00C130C3" w:rsidRPr="00DE1E43" w:rsidRDefault="00C130C3" w:rsidP="00C130C3">
      <w:pPr>
        <w:pStyle w:val="Textonotapie"/>
        <w:ind w:left="567"/>
        <w:jc w:val="both"/>
        <w:rPr>
          <w:rFonts w:ascii="Arial" w:hAnsi="Arial" w:cs="Arial"/>
          <w:sz w:val="16"/>
          <w:szCs w:val="16"/>
        </w:rPr>
      </w:pPr>
      <w:r w:rsidRPr="00DE1E43">
        <w:rPr>
          <w:rFonts w:ascii="Arial" w:hAnsi="Arial" w:cs="Arial"/>
          <w:sz w:val="16"/>
          <w:szCs w:val="16"/>
        </w:rPr>
        <w:t>II. a la III. …</w:t>
      </w:r>
    </w:p>
    <w:p w14:paraId="07A69868" w14:textId="77777777" w:rsidR="00C130C3" w:rsidRPr="00DE1E43" w:rsidRDefault="00C130C3" w:rsidP="00C130C3">
      <w:pPr>
        <w:pStyle w:val="Textonotapie"/>
        <w:ind w:left="567"/>
        <w:jc w:val="both"/>
        <w:rPr>
          <w:rFonts w:ascii="Arial" w:hAnsi="Arial" w:cs="Arial"/>
          <w:sz w:val="16"/>
          <w:szCs w:val="16"/>
        </w:rPr>
      </w:pPr>
      <w:r w:rsidRPr="00DE1E43">
        <w:rPr>
          <w:rFonts w:ascii="Arial" w:hAnsi="Arial" w:cs="Arial"/>
          <w:sz w:val="16"/>
          <w:szCs w:val="16"/>
        </w:rPr>
        <w:t>IV. Establece definiciones, clasificaciones, caracterizaciones o cualquier otro término de referencia que, conjuntamente con otra disposición en vigor o con una disposición futura, afecte o pueda afectar los derechos, obligaciones, prestaciones, trámites o servicios de los particulares.</w:t>
      </w:r>
    </w:p>
    <w:p w14:paraId="1D31854E" w14:textId="77777777" w:rsidR="00C130C3" w:rsidRPr="00DE1E43" w:rsidRDefault="00C130C3" w:rsidP="00C130C3">
      <w:pPr>
        <w:pStyle w:val="Textonotapie"/>
        <w:ind w:left="567"/>
        <w:jc w:val="both"/>
        <w:rPr>
          <w:sz w:val="16"/>
          <w:szCs w:val="16"/>
        </w:rPr>
      </w:pPr>
    </w:p>
  </w:footnote>
  <w:footnote w:id="2">
    <w:p w14:paraId="0FD3CBAB" w14:textId="77777777" w:rsidR="00C130C3" w:rsidRPr="00DE1E43" w:rsidRDefault="00C130C3" w:rsidP="00C130C3">
      <w:pPr>
        <w:pStyle w:val="Textonotapie"/>
        <w:ind w:left="567"/>
        <w:jc w:val="both"/>
        <w:rPr>
          <w:rFonts w:ascii="Arial" w:hAnsi="Arial" w:cs="Arial"/>
          <w:sz w:val="16"/>
          <w:szCs w:val="16"/>
        </w:rPr>
      </w:pPr>
      <w:r w:rsidRPr="00DE1E43">
        <w:rPr>
          <w:rStyle w:val="Refdenotaalpie"/>
          <w:rFonts w:ascii="Arial" w:hAnsi="Arial" w:cs="Arial"/>
          <w:sz w:val="16"/>
          <w:szCs w:val="16"/>
        </w:rPr>
        <w:footnoteRef/>
      </w:r>
      <w:r w:rsidRPr="00DE1E43">
        <w:rPr>
          <w:rFonts w:ascii="Arial" w:hAnsi="Arial" w:cs="Arial"/>
          <w:sz w:val="16"/>
          <w:szCs w:val="16"/>
        </w:rPr>
        <w:t xml:space="preserve"> Artículo 71. Cuando los Sujetos Obligados elaboren Propuestas Regulatorias, las presentarán a la Autoridad de Mejora Regulatoria correspondiente, junto con un Análisis de Impacto Regulatorio que contenga los elementos que ésta determine, atendiendo a lo dispuesto en el artículo 69 de esta Ley, cuando menos treinta días antes de la fecha en que pretendan publicarse en el Medio de Difusión o someterse a la consideración del Titular del Ejecutivo Federal, de la entidad federativa, municipal, alcaldía, según corresponda.</w:t>
      </w:r>
    </w:p>
    <w:p w14:paraId="4B3919CA" w14:textId="77777777" w:rsidR="00C130C3" w:rsidRPr="00DE1E43" w:rsidRDefault="00C130C3" w:rsidP="00C130C3">
      <w:pPr>
        <w:pStyle w:val="Textonotapie"/>
        <w:ind w:left="567"/>
        <w:jc w:val="both"/>
        <w:rPr>
          <w:sz w:val="16"/>
          <w:szCs w:val="16"/>
        </w:rPr>
      </w:pPr>
      <w:r w:rsidRPr="00DE1E43">
        <w:rPr>
          <w:rFonts w:ascii="Arial" w:hAnsi="Arial" w:cs="Arial"/>
          <w:sz w:val="16"/>
          <w:szCs w:val="16"/>
        </w:rPr>
        <w:t>…</w:t>
      </w:r>
    </w:p>
  </w:footnote>
  <w:footnote w:id="3">
    <w:p w14:paraId="689F3CD6" w14:textId="77777777" w:rsidR="00C130C3" w:rsidRPr="00DE1E43" w:rsidRDefault="00C130C3" w:rsidP="00C130C3">
      <w:pPr>
        <w:pStyle w:val="Textonotapie"/>
        <w:ind w:left="567"/>
        <w:jc w:val="both"/>
        <w:rPr>
          <w:rFonts w:ascii="Arial" w:hAnsi="Arial" w:cs="Arial"/>
          <w:sz w:val="16"/>
          <w:szCs w:val="16"/>
        </w:rPr>
      </w:pPr>
      <w:r w:rsidRPr="00DE1E43">
        <w:rPr>
          <w:rStyle w:val="Refdenotaalpie"/>
          <w:rFonts w:ascii="Arial" w:hAnsi="Arial" w:cs="Arial"/>
          <w:sz w:val="16"/>
          <w:szCs w:val="16"/>
        </w:rPr>
        <w:footnoteRef/>
      </w:r>
      <w:r w:rsidRPr="00DE1E43">
        <w:rPr>
          <w:rFonts w:ascii="Arial" w:hAnsi="Arial" w:cs="Arial"/>
          <w:sz w:val="16"/>
          <w:szCs w:val="16"/>
        </w:rPr>
        <w:t xml:space="preserve"> Artículo 54.- Todo proyecto de Ley, Bando, Reglamento Norma, Lineamiento, Acuerdo o cualquier otra propuesta regulatoria que se pretenda publicar en el Periódico Oficial o someter a consideración del </w:t>
      </w:r>
      <w:proofErr w:type="gramStart"/>
      <w:r w:rsidRPr="00DE1E43">
        <w:rPr>
          <w:rFonts w:ascii="Arial" w:hAnsi="Arial" w:cs="Arial"/>
          <w:sz w:val="16"/>
          <w:szCs w:val="16"/>
        </w:rPr>
        <w:t>Presidente</w:t>
      </w:r>
      <w:proofErr w:type="gramEnd"/>
      <w:r w:rsidRPr="00DE1E43">
        <w:rPr>
          <w:rFonts w:ascii="Arial" w:hAnsi="Arial" w:cs="Arial"/>
          <w:sz w:val="16"/>
          <w:szCs w:val="16"/>
        </w:rPr>
        <w:t xml:space="preserve"> Municipal para el efecto, deberá contar con el dictamen del Análisis de Impacto Regulatorio que expida la Comisión Municipal. </w:t>
      </w:r>
    </w:p>
    <w:p w14:paraId="3FEDD182" w14:textId="77777777" w:rsidR="00C130C3" w:rsidRPr="00DE1E43" w:rsidRDefault="00C130C3" w:rsidP="00C130C3">
      <w:pPr>
        <w:pStyle w:val="Textonotapie"/>
        <w:ind w:left="567"/>
        <w:jc w:val="both"/>
        <w:rPr>
          <w:rFonts w:ascii="Arial" w:hAnsi="Arial" w:cs="Arial"/>
          <w:sz w:val="16"/>
          <w:szCs w:val="16"/>
        </w:rPr>
      </w:pPr>
    </w:p>
    <w:p w14:paraId="218B340E" w14:textId="77777777" w:rsidR="00C130C3" w:rsidRPr="00DE1E43" w:rsidRDefault="00C130C3" w:rsidP="00C130C3">
      <w:pPr>
        <w:pStyle w:val="Textonotapie"/>
        <w:ind w:left="567"/>
        <w:jc w:val="both"/>
        <w:rPr>
          <w:rFonts w:ascii="Arial" w:hAnsi="Arial" w:cs="Arial"/>
          <w:sz w:val="16"/>
          <w:szCs w:val="16"/>
        </w:rPr>
      </w:pPr>
      <w:r w:rsidRPr="00DE1E43">
        <w:rPr>
          <w:rFonts w:ascii="Arial" w:hAnsi="Arial" w:cs="Arial"/>
          <w:sz w:val="16"/>
          <w:szCs w:val="16"/>
        </w:rPr>
        <w:t xml:space="preserve">Para tal efecto, cuando los Sujetos Obligados elaboren Propuestas Regulatorias, las presentarán a la Comisión Municipal, junto con un Análisis de Impacto Regulatorio que contenga los elementos que esta determine, atendiendo a lo dispuesto en el artículo 53 de este Reglamento, cuando menos treinta días antes de la fecha en que pretendan publicarse o someterse a la consideración del </w:t>
      </w:r>
      <w:proofErr w:type="gramStart"/>
      <w:r w:rsidRPr="00DE1E43">
        <w:rPr>
          <w:rFonts w:ascii="Arial" w:hAnsi="Arial" w:cs="Arial"/>
          <w:sz w:val="16"/>
          <w:szCs w:val="16"/>
        </w:rPr>
        <w:t>Presidente</w:t>
      </w:r>
      <w:proofErr w:type="gramEnd"/>
      <w:r w:rsidRPr="00DE1E43">
        <w:rPr>
          <w:rFonts w:ascii="Arial" w:hAnsi="Arial" w:cs="Arial"/>
          <w:sz w:val="16"/>
          <w:szCs w:val="16"/>
        </w:rPr>
        <w:t xml:space="preserve"> Municipal.</w:t>
      </w:r>
    </w:p>
    <w:p w14:paraId="7458D007" w14:textId="77777777" w:rsidR="00C130C3" w:rsidRPr="00DE1E43" w:rsidRDefault="00C130C3" w:rsidP="00C130C3">
      <w:pPr>
        <w:pStyle w:val="Textonotapie"/>
        <w:ind w:left="567"/>
        <w:jc w:val="both"/>
        <w:rPr>
          <w:rFonts w:ascii="Arial" w:hAnsi="Arial" w:cs="Arial"/>
          <w:sz w:val="16"/>
          <w:szCs w:val="16"/>
        </w:rPr>
      </w:pPr>
    </w:p>
  </w:footnote>
  <w:footnote w:id="4">
    <w:p w14:paraId="0E319FAC" w14:textId="77777777" w:rsidR="00C130C3" w:rsidRDefault="00C130C3" w:rsidP="00C130C3">
      <w:pPr>
        <w:pStyle w:val="Textonotapie"/>
        <w:ind w:left="567"/>
        <w:jc w:val="both"/>
        <w:rPr>
          <w:rFonts w:ascii="Arial" w:hAnsi="Arial" w:cs="Arial"/>
          <w:sz w:val="16"/>
          <w:szCs w:val="16"/>
          <w:lang w:val="es-ES_tradnl"/>
        </w:rPr>
      </w:pPr>
      <w:r w:rsidRPr="00DE1E43">
        <w:rPr>
          <w:rStyle w:val="Refdenotaalpie"/>
          <w:rFonts w:ascii="Arial" w:hAnsi="Arial" w:cs="Arial"/>
          <w:sz w:val="16"/>
          <w:szCs w:val="16"/>
        </w:rPr>
        <w:footnoteRef/>
      </w:r>
      <w:r w:rsidRPr="00DE1E43">
        <w:rPr>
          <w:rFonts w:ascii="Arial" w:hAnsi="Arial" w:cs="Arial"/>
          <w:sz w:val="16"/>
          <w:szCs w:val="16"/>
        </w:rPr>
        <w:t xml:space="preserve"> </w:t>
      </w:r>
      <w:r w:rsidRPr="00482D18">
        <w:rPr>
          <w:rFonts w:ascii="Arial" w:hAnsi="Arial" w:cs="Arial"/>
          <w:sz w:val="16"/>
          <w:szCs w:val="16"/>
          <w:lang w:val="es-ES_tradnl"/>
        </w:rPr>
        <w:t xml:space="preserve">Artículo 60.- La Comisión Municipal deberá emitir y entregar al Sujeto Obligado un Dictamen del Análisis de Impacto Regulatorio y de la Propuesta Regulatoria respectiva, dentro de los treinta días siguientes a la recepción del Análisis de Impacto Regulatorio, de las ampliaciones o correcciones al mismo, o de los comentarios de los expertos a que se refiere el presente Reglamento. </w:t>
      </w:r>
    </w:p>
    <w:p w14:paraId="20C7382B" w14:textId="77777777" w:rsidR="00C130C3" w:rsidRDefault="00C130C3" w:rsidP="00C130C3">
      <w:pPr>
        <w:pStyle w:val="Textonotapie"/>
        <w:ind w:left="567"/>
        <w:jc w:val="both"/>
        <w:rPr>
          <w:rFonts w:ascii="Arial" w:hAnsi="Arial" w:cs="Arial"/>
          <w:sz w:val="16"/>
          <w:szCs w:val="16"/>
          <w:lang w:val="es-ES_tradnl"/>
        </w:rPr>
      </w:pPr>
    </w:p>
    <w:p w14:paraId="15C28352" w14:textId="77777777" w:rsidR="00C130C3" w:rsidRPr="00DE1E43" w:rsidRDefault="00C130C3" w:rsidP="00C130C3">
      <w:pPr>
        <w:pStyle w:val="Textonotapie"/>
        <w:ind w:left="567"/>
        <w:jc w:val="both"/>
        <w:rPr>
          <w:rFonts w:ascii="Arial" w:hAnsi="Arial" w:cs="Arial"/>
          <w:sz w:val="16"/>
          <w:szCs w:val="16"/>
        </w:rPr>
      </w:pPr>
      <w:r w:rsidRPr="00482D18">
        <w:rPr>
          <w:rFonts w:ascii="Arial" w:hAnsi="Arial" w:cs="Arial"/>
          <w:sz w:val="16"/>
          <w:szCs w:val="16"/>
          <w:lang w:val="es-ES_tradnl"/>
        </w:rPr>
        <w:t>El Dictamen será preliminar o final, según corresponda, atendiendo los supuestos contemplados por los artículos 75 de la Ley General y 80 de la Ley Estatal.</w:t>
      </w:r>
    </w:p>
    <w:p w14:paraId="62348F05" w14:textId="77777777" w:rsidR="00C130C3" w:rsidRPr="00DE1E43" w:rsidRDefault="00C130C3" w:rsidP="00C130C3">
      <w:pPr>
        <w:pStyle w:val="Textonotapie"/>
        <w:ind w:left="567"/>
        <w:jc w:val="both"/>
        <w:rPr>
          <w:rFonts w:ascii="Arial" w:hAnsi="Arial" w:cs="Arial"/>
          <w:sz w:val="16"/>
          <w:szCs w:val="16"/>
        </w:rPr>
      </w:pPr>
    </w:p>
  </w:footnote>
  <w:footnote w:id="5">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6">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0F6118"/>
    <w:rsid w:val="001108B9"/>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1659"/>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4</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291</cp:revision>
  <cp:lastPrinted>2023-04-26T15:56:00Z</cp:lastPrinted>
  <dcterms:created xsi:type="dcterms:W3CDTF">2022-01-24T17:53:00Z</dcterms:created>
  <dcterms:modified xsi:type="dcterms:W3CDTF">2023-04-26T15:57:00Z</dcterms:modified>
</cp:coreProperties>
</file>